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1BE02" w14:textId="25DC4642" w:rsidR="00E50B26" w:rsidRDefault="00B3489F" w:rsidP="007431DE">
      <w:pPr>
        <w:pStyle w:val="Heading1"/>
      </w:pPr>
      <w:r>
        <w:rPr>
          <w:noProof/>
          <w:lang w:val="en-US"/>
        </w:rPr>
        <w:drawing>
          <wp:anchor distT="0" distB="0" distL="114300" distR="114300" simplePos="0" relativeHeight="251658246" behindDoc="1" locked="0" layoutInCell="1" allowOverlap="1" wp14:anchorId="19113774" wp14:editId="601D5870">
            <wp:simplePos x="0" y="0"/>
            <wp:positionH relativeFrom="column">
              <wp:posOffset>-447352</wp:posOffset>
            </wp:positionH>
            <wp:positionV relativeFrom="paragraph">
              <wp:posOffset>-1464310</wp:posOffset>
            </wp:positionV>
            <wp:extent cx="7557874" cy="10690735"/>
            <wp:effectExtent l="0" t="0" r="508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a:extLst>
                        <a:ext uri="{28A0092B-C50C-407E-A947-70E740481C1C}">
                          <a14:useLocalDpi xmlns:a14="http://schemas.microsoft.com/office/drawing/2010/main" val="0"/>
                        </a:ext>
                      </a:extLst>
                    </a:blip>
                    <a:stretch>
                      <a:fillRect/>
                    </a:stretch>
                  </pic:blipFill>
                  <pic:spPr>
                    <a:xfrm>
                      <a:off x="0" y="0"/>
                      <a:ext cx="7557874" cy="1069073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AD5EB6">
        <w:t xml:space="preserve"> </w:t>
      </w:r>
      <w:r w:rsidR="006F2470">
        <w:br w:type="page"/>
      </w:r>
      <w:r w:rsidR="00CA6B59">
        <w:lastRenderedPageBreak/>
        <w:softHyphen/>
      </w:r>
      <w:r w:rsidR="00627BED">
        <w:t xml:space="preserve">Victoria Legal Aid </w:t>
      </w:r>
      <w:r w:rsidR="0044057D">
        <w:t>Equitable Briefing Strategy</w:t>
      </w:r>
    </w:p>
    <w:p w14:paraId="03447974" w14:textId="3819A472" w:rsidR="002F4413" w:rsidRDefault="003354F2" w:rsidP="002F4413">
      <w:pPr>
        <w:pStyle w:val="Heading2"/>
      </w:pPr>
      <w:r>
        <w:t xml:space="preserve">Equitable Briefing </w:t>
      </w:r>
    </w:p>
    <w:p w14:paraId="0B64F3C4" w14:textId="57FF682A" w:rsidR="058E3CF3" w:rsidRDefault="002F4413" w:rsidP="058E3CF3">
      <w:pPr>
        <w:rPr>
          <w:szCs w:val="22"/>
        </w:rPr>
      </w:pPr>
      <w:r>
        <w:t xml:space="preserve">Equitable briefing is both a value and a process. As a value, it is the goal of ensuring that, as one of the largest briefers in the State, the barristers and advocates briefed by Victoria Legal Aid </w:t>
      </w:r>
      <w:r w:rsidR="00DC71E0">
        <w:t xml:space="preserve">(VLA) </w:t>
      </w:r>
      <w:r>
        <w:t xml:space="preserve">are reflective of the diversity of the community we serve. </w:t>
      </w:r>
      <w:r w:rsidR="009D57FD" w:rsidRPr="009D57FD">
        <w:rPr>
          <w:szCs w:val="22"/>
        </w:rPr>
        <w:t>It is the process of maximising the briefing of advocates who possess both the skills and knowledge required for a brief, and who reflect the diversity of our community, and minimising discrimination against advocates by reasons of gender, being an Aboriginal and/or Torres Strait Islander person, cultural background, disability, sexual orientation, or age.</w:t>
      </w:r>
    </w:p>
    <w:p w14:paraId="4B2C8617" w14:textId="721087A7" w:rsidR="00BF611A" w:rsidRDefault="3AC1CA33" w:rsidP="002F4413">
      <w:r>
        <w:t xml:space="preserve">As </w:t>
      </w:r>
      <w:r w:rsidR="0063253A">
        <w:t xml:space="preserve">one of </w:t>
      </w:r>
      <w:r>
        <w:t>Victoria’s largest briefer</w:t>
      </w:r>
      <w:r w:rsidR="0063253A">
        <w:t>s</w:t>
      </w:r>
      <w:r>
        <w:t xml:space="preserve"> and provider</w:t>
      </w:r>
      <w:r w:rsidR="006B1B3D">
        <w:t>s</w:t>
      </w:r>
      <w:r>
        <w:t xml:space="preserve"> of legal assistance services</w:t>
      </w:r>
      <w:r w:rsidR="000B5FBC">
        <w:t xml:space="preserve">, </w:t>
      </w:r>
      <w:r>
        <w:t xml:space="preserve">VLA has a unique ability to drive change. As an organisation that is committed to fairness we must strive for equity, not just for our clients, but also in the way we operate. </w:t>
      </w:r>
      <w:r w:rsidR="5A4885C2">
        <w:t xml:space="preserve">This strategy </w:t>
      </w:r>
      <w:r>
        <w:t xml:space="preserve">will guide fairer briefing practices and allow VLA to lead by example by creating more opportunities </w:t>
      </w:r>
      <w:r w:rsidR="00865C11">
        <w:t>and promoting greater diversity</w:t>
      </w:r>
      <w:r w:rsidR="6C599E93">
        <w:t xml:space="preserve"> </w:t>
      </w:r>
      <w:r>
        <w:t>within the legal profession.</w:t>
      </w:r>
      <w:r w:rsidR="00BF611A">
        <w:t xml:space="preserve"> A more diverse </w:t>
      </w:r>
      <w:r w:rsidR="00570323">
        <w:t>practice of the law is more likely to reflect the broader community</w:t>
      </w:r>
      <w:r w:rsidR="00645CFA">
        <w:t xml:space="preserve"> and</w:t>
      </w:r>
      <w:r w:rsidR="00570323">
        <w:t xml:space="preserve"> be sensitive</w:t>
      </w:r>
      <w:r w:rsidR="00645CFA">
        <w:t xml:space="preserve"> and responsive</w:t>
      </w:r>
      <w:r w:rsidR="00570323">
        <w:t xml:space="preserve"> to </w:t>
      </w:r>
      <w:r w:rsidR="00ED05C7">
        <w:t>community</w:t>
      </w:r>
      <w:r w:rsidR="00570323">
        <w:t xml:space="preserve"> needs</w:t>
      </w:r>
      <w:r w:rsidR="00F11EEF">
        <w:t xml:space="preserve"> and </w:t>
      </w:r>
      <w:r w:rsidR="00645CFA">
        <w:t xml:space="preserve">systemic and individual issues that arise. </w:t>
      </w:r>
      <w:r w:rsidR="00570323">
        <w:t xml:space="preserve"> </w:t>
      </w:r>
    </w:p>
    <w:p w14:paraId="7D5CCD6B" w14:textId="0F52DF34" w:rsidR="00F61E1D" w:rsidRDefault="00F61E1D" w:rsidP="00F61E1D">
      <w:pPr>
        <w:pStyle w:val="Heading2"/>
      </w:pPr>
      <w:r>
        <w:t xml:space="preserve">Connection to VLA’s commitment to diversity and inclusion </w:t>
      </w:r>
    </w:p>
    <w:p w14:paraId="65E8DAFE" w14:textId="2A09074C" w:rsidR="00F61E1D" w:rsidRPr="00924757" w:rsidRDefault="00F61E1D" w:rsidP="00F61E1D">
      <w:pPr>
        <w:pStyle w:val="VLALetterText"/>
        <w:rPr>
          <w:rFonts w:cs="Arial"/>
        </w:rPr>
      </w:pPr>
      <w:r w:rsidRPr="2D168C36">
        <w:rPr>
          <w:rFonts w:cs="Arial"/>
        </w:rPr>
        <w:t>Inequality within the legal profession is a long standing and well documented issue</w:t>
      </w:r>
      <w:r w:rsidR="00A43088">
        <w:rPr>
          <w:rFonts w:cs="Arial"/>
        </w:rPr>
        <w:t>.</w:t>
      </w:r>
      <w:r w:rsidRPr="2D168C36">
        <w:rPr>
          <w:rFonts w:cs="Arial"/>
        </w:rPr>
        <w:t xml:space="preserve"> This strategy has been developed with VLA’s vision, values and its commitment to diversity and inclusion in mind, particularly referencing</w:t>
      </w:r>
      <w:r w:rsidR="000B2A5B" w:rsidRPr="2D168C36">
        <w:rPr>
          <w:rFonts w:cs="Arial"/>
        </w:rPr>
        <w:t xml:space="preserve"> VLA’s</w:t>
      </w:r>
      <w:r w:rsidRPr="2D168C36">
        <w:rPr>
          <w:rFonts w:cs="Arial"/>
        </w:rPr>
        <w:t xml:space="preserve">: </w:t>
      </w:r>
    </w:p>
    <w:p w14:paraId="22B760AB" w14:textId="569F6BD9" w:rsidR="00F61E1D" w:rsidRDefault="00C71CBC" w:rsidP="009B77BA">
      <w:pPr>
        <w:pStyle w:val="VLALetterText"/>
        <w:numPr>
          <w:ilvl w:val="0"/>
          <w:numId w:val="31"/>
        </w:numPr>
        <w:spacing w:after="0"/>
        <w:ind w:left="357" w:hanging="357"/>
        <w:rPr>
          <w:rFonts w:cs="Arial"/>
        </w:rPr>
      </w:pPr>
      <w:hyperlink r:id="rId12">
        <w:r w:rsidR="00F61E1D" w:rsidRPr="4CEC070C">
          <w:rPr>
            <w:rStyle w:val="Hyperlink"/>
            <w:rFonts w:cs="Arial"/>
          </w:rPr>
          <w:t>Cultural Diversity and Inclusion Strategy 2020–23 </w:t>
        </w:r>
      </w:hyperlink>
    </w:p>
    <w:p w14:paraId="70044760" w14:textId="7CBC5D20" w:rsidR="00F61E1D" w:rsidRDefault="00C71CBC" w:rsidP="009B77BA">
      <w:pPr>
        <w:pStyle w:val="VLALetterText"/>
        <w:numPr>
          <w:ilvl w:val="0"/>
          <w:numId w:val="31"/>
        </w:numPr>
        <w:spacing w:after="0"/>
        <w:ind w:left="357" w:hanging="357"/>
        <w:rPr>
          <w:rFonts w:cs="Arial"/>
        </w:rPr>
      </w:pPr>
      <w:hyperlink r:id="rId13" w:history="1">
        <w:r w:rsidR="00F61E1D" w:rsidRPr="00F61E1D">
          <w:rPr>
            <w:rStyle w:val="Hyperlink"/>
            <w:rFonts w:cs="Arial"/>
          </w:rPr>
          <w:t>Reconciliation Action Plan 2019 – 2021</w:t>
        </w:r>
      </w:hyperlink>
      <w:r w:rsidR="00F61E1D">
        <w:rPr>
          <w:rFonts w:cs="Arial"/>
        </w:rPr>
        <w:t xml:space="preserve"> </w:t>
      </w:r>
    </w:p>
    <w:p w14:paraId="2FC37B75" w14:textId="2FC2B2B2" w:rsidR="00F61E1D" w:rsidRDefault="00C71CBC" w:rsidP="009B77BA">
      <w:pPr>
        <w:pStyle w:val="VLALetterText"/>
        <w:numPr>
          <w:ilvl w:val="0"/>
          <w:numId w:val="31"/>
        </w:numPr>
        <w:spacing w:after="0"/>
        <w:ind w:left="357" w:hanging="357"/>
        <w:rPr>
          <w:rStyle w:val="Hyperlink"/>
          <w:rFonts w:cs="Arial"/>
          <w:color w:val="auto"/>
          <w:u w:val="none"/>
        </w:rPr>
      </w:pPr>
      <w:hyperlink r:id="rId14">
        <w:r w:rsidR="7164D8EF" w:rsidRPr="4BB87BA9">
          <w:rPr>
            <w:rStyle w:val="Hyperlink"/>
            <w:rFonts w:cs="Arial"/>
          </w:rPr>
          <w:t>Client First Strategy</w:t>
        </w:r>
      </w:hyperlink>
    </w:p>
    <w:p w14:paraId="08720AF4" w14:textId="5B1E500F" w:rsidR="00F61E1D" w:rsidRDefault="00F61E1D" w:rsidP="009B77BA">
      <w:pPr>
        <w:pStyle w:val="VLALetterText"/>
        <w:numPr>
          <w:ilvl w:val="0"/>
          <w:numId w:val="31"/>
        </w:numPr>
        <w:spacing w:after="0"/>
        <w:ind w:left="357" w:hanging="357"/>
        <w:rPr>
          <w:rStyle w:val="Hyperlink"/>
          <w:rFonts w:cs="Arial"/>
          <w:color w:val="auto"/>
          <w:u w:val="none"/>
        </w:rPr>
      </w:pPr>
      <w:r>
        <w:rPr>
          <w:rStyle w:val="Hyperlink"/>
          <w:rFonts w:cs="Arial"/>
          <w:color w:val="auto"/>
          <w:u w:val="none"/>
        </w:rPr>
        <w:t xml:space="preserve">Gender Equality Action Plan </w:t>
      </w:r>
    </w:p>
    <w:p w14:paraId="557CA702" w14:textId="320F0318" w:rsidR="00F61E1D" w:rsidRPr="00F61E1D" w:rsidRDefault="00C71CBC" w:rsidP="009B77BA">
      <w:pPr>
        <w:pStyle w:val="VLALetterText"/>
        <w:numPr>
          <w:ilvl w:val="0"/>
          <w:numId w:val="31"/>
        </w:numPr>
        <w:spacing w:after="0"/>
        <w:ind w:left="357" w:hanging="357"/>
        <w:rPr>
          <w:lang w:eastAsia="en-AU"/>
        </w:rPr>
      </w:pPr>
      <w:hyperlink r:id="rId15" w:anchor=":~:text=We%20have%20a%20new%20Disability,all%20people%20in%20our%20community." w:history="1">
        <w:r w:rsidR="00F61E1D" w:rsidRPr="000071B6">
          <w:rPr>
            <w:rStyle w:val="Hyperlink"/>
            <w:rFonts w:cs="Arial"/>
          </w:rPr>
          <w:t>Disability Action Plan</w:t>
        </w:r>
      </w:hyperlink>
      <w:r w:rsidR="00F61E1D" w:rsidRPr="00F61E1D">
        <w:rPr>
          <w:rStyle w:val="Hyperlink"/>
          <w:rFonts w:cs="Arial"/>
          <w:color w:val="auto"/>
          <w:u w:val="none"/>
        </w:rPr>
        <w:t xml:space="preserve"> </w:t>
      </w:r>
    </w:p>
    <w:p w14:paraId="688A005F" w14:textId="60736775" w:rsidR="006402DB" w:rsidRDefault="006402DB" w:rsidP="006402DB">
      <w:pPr>
        <w:pStyle w:val="Heading2"/>
        <w:spacing w:before="360"/>
      </w:pPr>
      <w:r>
        <w:t xml:space="preserve">The </w:t>
      </w:r>
      <w:r w:rsidR="005C279F">
        <w:t>six</w:t>
      </w:r>
      <w:r>
        <w:t xml:space="preserve"> </w:t>
      </w:r>
      <w:r w:rsidR="00BF24F7">
        <w:t xml:space="preserve">objectives </w:t>
      </w:r>
      <w:r>
        <w:t xml:space="preserve">of this </w:t>
      </w:r>
      <w:r w:rsidR="00E115E1">
        <w:t>s</w:t>
      </w:r>
      <w:r>
        <w:t xml:space="preserve">trategy </w:t>
      </w:r>
    </w:p>
    <w:p w14:paraId="1366B468" w14:textId="3F219885" w:rsidR="000B3334" w:rsidRPr="000B3334" w:rsidRDefault="000B3334" w:rsidP="000B3334">
      <w:r>
        <w:t>VLA’s Equitable Briefing Strategy focusses on the six</w:t>
      </w:r>
      <w:r w:rsidR="00883A2C">
        <w:t xml:space="preserve"> objectives</w:t>
      </w:r>
      <w:r>
        <w:t xml:space="preserve"> of: </w:t>
      </w:r>
      <w:r w:rsidRPr="00CA1888">
        <w:rPr>
          <w:i/>
          <w:iCs/>
        </w:rPr>
        <w:t xml:space="preserve">briefing targets, briefing processes, how we engage for services, training and development, external </w:t>
      </w:r>
      <w:proofErr w:type="gramStart"/>
      <w:r w:rsidRPr="00CA1888">
        <w:rPr>
          <w:i/>
          <w:iCs/>
        </w:rPr>
        <w:t>engagement</w:t>
      </w:r>
      <w:proofErr w:type="gramEnd"/>
      <w:r>
        <w:t xml:space="preserve"> </w:t>
      </w:r>
      <w:r w:rsidRPr="00CA1888">
        <w:rPr>
          <w:i/>
          <w:iCs/>
        </w:rPr>
        <w:t>and</w:t>
      </w:r>
      <w:r>
        <w:t xml:space="preserve"> </w:t>
      </w:r>
      <w:r w:rsidR="00D901E0">
        <w:rPr>
          <w:i/>
          <w:iCs/>
        </w:rPr>
        <w:t>performance</w:t>
      </w:r>
      <w:r w:rsidRPr="00CA1888">
        <w:rPr>
          <w:i/>
          <w:iCs/>
        </w:rPr>
        <w:t xml:space="preserve"> reporting</w:t>
      </w:r>
      <w:r>
        <w:t xml:space="preserve">. </w:t>
      </w:r>
      <w:r w:rsidR="001F21F9">
        <w:t xml:space="preserve">Recognising that </w:t>
      </w:r>
      <w:r w:rsidR="008518E5">
        <w:t>change will take time</w:t>
      </w:r>
      <w:r w:rsidR="00844F57">
        <w:t>,</w:t>
      </w:r>
      <w:r w:rsidR="008518E5">
        <w:t xml:space="preserve"> this strategy </w:t>
      </w:r>
      <w:r w:rsidR="000A2447">
        <w:t xml:space="preserve">aims to embed </w:t>
      </w:r>
      <w:r>
        <w:t xml:space="preserve">these six </w:t>
      </w:r>
      <w:r w:rsidR="00E115E1">
        <w:t xml:space="preserve">areas </w:t>
      </w:r>
      <w:r>
        <w:t xml:space="preserve">into VLA’s normal operations </w:t>
      </w:r>
      <w:r w:rsidR="00732E68">
        <w:t xml:space="preserve">over the next four years, with the </w:t>
      </w:r>
      <w:r w:rsidR="00450082">
        <w:t xml:space="preserve">overall objective </w:t>
      </w:r>
      <w:r w:rsidR="00732E68">
        <w:t xml:space="preserve">of seeing marked improvement in </w:t>
      </w:r>
      <w:r w:rsidR="00CD4563">
        <w:t xml:space="preserve">the </w:t>
      </w:r>
      <w:r>
        <w:t xml:space="preserve">equality and diversity </w:t>
      </w:r>
      <w:r w:rsidR="00CD4563">
        <w:t xml:space="preserve">of briefing practices </w:t>
      </w:r>
      <w:r>
        <w:t>within VLA and in the wider legal sector</w:t>
      </w:r>
      <w:r w:rsidR="00732E68">
        <w:t xml:space="preserve"> by 2025</w:t>
      </w:r>
      <w:r>
        <w:t xml:space="preserve">. </w:t>
      </w:r>
    </w:p>
    <w:p w14:paraId="113D2869" w14:textId="79E5C8C9" w:rsidR="006402DB" w:rsidRDefault="007F2814" w:rsidP="0082095C">
      <w:pPr>
        <w:pStyle w:val="Heading3numbered"/>
        <w:numPr>
          <w:ilvl w:val="0"/>
          <w:numId w:val="0"/>
        </w:numPr>
      </w:pPr>
      <w:r>
        <w:rPr>
          <w:noProof/>
        </w:rPr>
        <w:drawing>
          <wp:anchor distT="0" distB="180340" distL="114300" distR="360045" simplePos="0" relativeHeight="251658240" behindDoc="0" locked="0" layoutInCell="1" allowOverlap="1" wp14:anchorId="32C2D3E9" wp14:editId="14A96A31">
            <wp:simplePos x="0" y="0"/>
            <wp:positionH relativeFrom="column">
              <wp:posOffset>-111760</wp:posOffset>
            </wp:positionH>
            <wp:positionV relativeFrom="paragraph">
              <wp:posOffset>130810</wp:posOffset>
            </wp:positionV>
            <wp:extent cx="1799590" cy="179959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BC13FF">
        <w:t xml:space="preserve">Objective </w:t>
      </w:r>
      <w:r w:rsidR="0082095C">
        <w:t>1</w:t>
      </w:r>
      <w:r w:rsidR="0078001D">
        <w:t xml:space="preserve">: </w:t>
      </w:r>
      <w:r w:rsidR="006402DB">
        <w:t xml:space="preserve">We will achieve equitable briefing targets </w:t>
      </w:r>
    </w:p>
    <w:p w14:paraId="45E8FBD0" w14:textId="06B29C13" w:rsidR="009B6E64" w:rsidRDefault="006402DB" w:rsidP="006402DB">
      <w:pPr>
        <w:pStyle w:val="VLALetterText"/>
        <w:rPr>
          <w:rFonts w:cs="Arial"/>
        </w:rPr>
      </w:pPr>
      <w:r>
        <w:rPr>
          <w:lang w:eastAsia="en-AU"/>
        </w:rPr>
        <w:t xml:space="preserve">As </w:t>
      </w:r>
      <w:r w:rsidR="00991048">
        <w:rPr>
          <w:lang w:eastAsia="en-AU"/>
        </w:rPr>
        <w:t xml:space="preserve">one of </w:t>
      </w:r>
      <w:r>
        <w:rPr>
          <w:lang w:eastAsia="en-AU"/>
        </w:rPr>
        <w:t>the largest briefer</w:t>
      </w:r>
      <w:r w:rsidR="00991048">
        <w:rPr>
          <w:lang w:eastAsia="en-AU"/>
        </w:rPr>
        <w:t>s</w:t>
      </w:r>
      <w:r>
        <w:rPr>
          <w:lang w:eastAsia="en-AU"/>
        </w:rPr>
        <w:t xml:space="preserve"> in the state VLA can influence positive change. VLA is committed to promoting the</w:t>
      </w:r>
      <w:r>
        <w:rPr>
          <w:rFonts w:cs="Arial"/>
        </w:rPr>
        <w:t xml:space="preserve"> equity and diversity of barristers </w:t>
      </w:r>
      <w:r w:rsidRPr="00526EE1">
        <w:rPr>
          <w:rFonts w:cs="Arial"/>
        </w:rPr>
        <w:t>who are briefed in legally aided matters,</w:t>
      </w:r>
      <w:r>
        <w:rPr>
          <w:rFonts w:cs="Arial"/>
        </w:rPr>
        <w:t xml:space="preserve"> and we will </w:t>
      </w:r>
      <w:r w:rsidR="001D2686">
        <w:rPr>
          <w:rFonts w:cs="Arial"/>
        </w:rPr>
        <w:t xml:space="preserve">attempt to </w:t>
      </w:r>
      <w:r>
        <w:rPr>
          <w:rFonts w:cs="Arial"/>
        </w:rPr>
        <w:t xml:space="preserve">achieve this goal by setting </w:t>
      </w:r>
      <w:r w:rsidR="009B6E64">
        <w:rPr>
          <w:rFonts w:cs="Arial"/>
        </w:rPr>
        <w:t xml:space="preserve">equitable </w:t>
      </w:r>
      <w:r>
        <w:rPr>
          <w:rFonts w:cs="Arial"/>
        </w:rPr>
        <w:t>briefing targets across the organisation</w:t>
      </w:r>
      <w:r w:rsidR="009B6E64">
        <w:rPr>
          <w:rFonts w:cs="Arial"/>
        </w:rPr>
        <w:t xml:space="preserve">. </w:t>
      </w:r>
    </w:p>
    <w:p w14:paraId="16D2802F" w14:textId="3B4486AD" w:rsidR="003A14DB" w:rsidRDefault="009B6E64" w:rsidP="009B6E64">
      <w:pPr>
        <w:pStyle w:val="VLALetterText"/>
        <w:rPr>
          <w:lang w:eastAsia="en-AU"/>
        </w:rPr>
      </w:pPr>
      <w:r w:rsidRPr="003614E0">
        <w:rPr>
          <w:lang w:eastAsia="en-AU"/>
        </w:rPr>
        <w:t xml:space="preserve">We </w:t>
      </w:r>
      <w:r w:rsidR="00F96F10">
        <w:rPr>
          <w:lang w:eastAsia="en-AU"/>
        </w:rPr>
        <w:t xml:space="preserve">will </w:t>
      </w:r>
      <w:r w:rsidRPr="003614E0">
        <w:rPr>
          <w:lang w:eastAsia="en-AU"/>
        </w:rPr>
        <w:t xml:space="preserve">encourage all people or entities who brief or select counsel to make all reasonable endeavours to brief or select </w:t>
      </w:r>
      <w:r w:rsidR="000071B6">
        <w:rPr>
          <w:lang w:eastAsia="en-AU"/>
        </w:rPr>
        <w:t xml:space="preserve">women </w:t>
      </w:r>
      <w:r w:rsidRPr="003614E0">
        <w:rPr>
          <w:lang w:eastAsia="en-AU"/>
        </w:rPr>
        <w:t xml:space="preserve">and </w:t>
      </w:r>
      <w:r w:rsidR="004D2823">
        <w:rPr>
          <w:lang w:eastAsia="en-AU"/>
        </w:rPr>
        <w:t xml:space="preserve">diverse counsel </w:t>
      </w:r>
      <w:r w:rsidRPr="003614E0">
        <w:rPr>
          <w:lang w:eastAsia="en-AU"/>
        </w:rPr>
        <w:t>with expertise</w:t>
      </w:r>
      <w:r w:rsidR="00882DBF">
        <w:rPr>
          <w:lang w:eastAsia="en-AU"/>
        </w:rPr>
        <w:t xml:space="preserve"> </w:t>
      </w:r>
      <w:r w:rsidRPr="003614E0">
        <w:rPr>
          <w:lang w:eastAsia="en-AU"/>
        </w:rPr>
        <w:t>and interest in the relevant practice area</w:t>
      </w:r>
      <w:r w:rsidR="00F23988">
        <w:rPr>
          <w:lang w:eastAsia="en-AU"/>
        </w:rPr>
        <w:t xml:space="preserve">. </w:t>
      </w:r>
      <w:r w:rsidR="000F0DEA" w:rsidRPr="000F0DEA">
        <w:t>Where the term “women” is used, this is intended to include all people who identify as women</w:t>
      </w:r>
      <w:r w:rsidR="002D1819">
        <w:t xml:space="preserve">. </w:t>
      </w:r>
      <w:r w:rsidR="000F0DEA">
        <w:rPr>
          <w:lang w:eastAsia="en-AU"/>
        </w:rPr>
        <w:t>We</w:t>
      </w:r>
      <w:r w:rsidR="00467F97">
        <w:rPr>
          <w:lang w:eastAsia="en-AU"/>
        </w:rPr>
        <w:t xml:space="preserve"> know that </w:t>
      </w:r>
      <w:r w:rsidR="003A14DB">
        <w:rPr>
          <w:lang w:eastAsia="en-AU"/>
        </w:rPr>
        <w:t xml:space="preserve">equitable briefing </w:t>
      </w:r>
      <w:r w:rsidR="00467F97">
        <w:rPr>
          <w:lang w:eastAsia="en-AU"/>
        </w:rPr>
        <w:t xml:space="preserve">means improvement in both the </w:t>
      </w:r>
      <w:r w:rsidR="003A14DB">
        <w:rPr>
          <w:lang w:eastAsia="en-AU"/>
        </w:rPr>
        <w:t xml:space="preserve">volume and value of </w:t>
      </w:r>
      <w:r w:rsidR="00CC11FA">
        <w:rPr>
          <w:lang w:eastAsia="en-AU"/>
        </w:rPr>
        <w:lastRenderedPageBreak/>
        <w:t>briefs</w:t>
      </w:r>
      <w:r w:rsidR="00885B7C">
        <w:rPr>
          <w:lang w:eastAsia="en-AU"/>
        </w:rPr>
        <w:t xml:space="preserve"> </w:t>
      </w:r>
      <w:r w:rsidR="00502AC6">
        <w:rPr>
          <w:lang w:eastAsia="en-AU"/>
        </w:rPr>
        <w:t xml:space="preserve">given </w:t>
      </w:r>
      <w:r w:rsidR="00CC11FA">
        <w:rPr>
          <w:lang w:eastAsia="en-AU"/>
        </w:rPr>
        <w:t xml:space="preserve">to </w:t>
      </w:r>
      <w:r w:rsidR="000071B6">
        <w:rPr>
          <w:lang w:eastAsia="en-AU"/>
        </w:rPr>
        <w:t>women</w:t>
      </w:r>
      <w:r w:rsidR="005811DE">
        <w:rPr>
          <w:lang w:eastAsia="en-AU"/>
        </w:rPr>
        <w:t xml:space="preserve"> </w:t>
      </w:r>
      <w:r w:rsidR="00C96651">
        <w:rPr>
          <w:lang w:eastAsia="en-AU"/>
        </w:rPr>
        <w:t xml:space="preserve">and </w:t>
      </w:r>
      <w:r w:rsidR="00573935">
        <w:rPr>
          <w:lang w:eastAsia="en-AU"/>
        </w:rPr>
        <w:t>diverse counsel</w:t>
      </w:r>
      <w:r w:rsidR="00C96651">
        <w:rPr>
          <w:lang w:eastAsia="en-AU"/>
        </w:rPr>
        <w:t>.</w:t>
      </w:r>
      <w:r w:rsidR="00885B7C">
        <w:rPr>
          <w:lang w:eastAsia="en-AU"/>
        </w:rPr>
        <w:t xml:space="preserve"> The </w:t>
      </w:r>
      <w:r w:rsidR="00502AC6">
        <w:rPr>
          <w:lang w:eastAsia="en-AU"/>
        </w:rPr>
        <w:t xml:space="preserve">percentage </w:t>
      </w:r>
      <w:r w:rsidR="00885B7C">
        <w:rPr>
          <w:lang w:eastAsia="en-AU"/>
        </w:rPr>
        <w:t xml:space="preserve">targets below </w:t>
      </w:r>
      <w:r w:rsidR="008740B8">
        <w:rPr>
          <w:lang w:eastAsia="en-AU"/>
        </w:rPr>
        <w:t xml:space="preserve">will be </w:t>
      </w:r>
      <w:r w:rsidR="00683E74">
        <w:rPr>
          <w:lang w:eastAsia="en-AU"/>
        </w:rPr>
        <w:t>monitored</w:t>
      </w:r>
      <w:r w:rsidR="008740B8">
        <w:rPr>
          <w:lang w:eastAsia="en-AU"/>
        </w:rPr>
        <w:t xml:space="preserve"> </w:t>
      </w:r>
      <w:r w:rsidR="001631A5">
        <w:rPr>
          <w:lang w:eastAsia="en-AU"/>
        </w:rPr>
        <w:t xml:space="preserve">both </w:t>
      </w:r>
      <w:r w:rsidR="008740B8">
        <w:rPr>
          <w:lang w:eastAsia="en-AU"/>
        </w:rPr>
        <w:t xml:space="preserve">in terms of </w:t>
      </w:r>
      <w:r w:rsidR="001631A5">
        <w:rPr>
          <w:lang w:eastAsia="en-AU"/>
        </w:rPr>
        <w:t xml:space="preserve">overall </w:t>
      </w:r>
      <w:r w:rsidR="00BC3478">
        <w:rPr>
          <w:lang w:eastAsia="en-AU"/>
        </w:rPr>
        <w:t xml:space="preserve">number </w:t>
      </w:r>
      <w:r w:rsidR="00451B44">
        <w:rPr>
          <w:lang w:eastAsia="en-AU"/>
        </w:rPr>
        <w:t xml:space="preserve">of briefs </w:t>
      </w:r>
      <w:r w:rsidR="00E567EA">
        <w:rPr>
          <w:lang w:eastAsia="en-AU"/>
        </w:rPr>
        <w:t xml:space="preserve">and </w:t>
      </w:r>
      <w:r w:rsidR="00502AC6">
        <w:rPr>
          <w:lang w:eastAsia="en-AU"/>
        </w:rPr>
        <w:t>fees</w:t>
      </w:r>
      <w:r w:rsidR="001631A5">
        <w:rPr>
          <w:lang w:eastAsia="en-AU"/>
        </w:rPr>
        <w:t xml:space="preserve"> earned. </w:t>
      </w:r>
    </w:p>
    <w:p w14:paraId="04098084" w14:textId="7226B66C" w:rsidR="002035DA" w:rsidRPr="003614E0" w:rsidRDefault="002035DA" w:rsidP="003614E0">
      <w:pPr>
        <w:pStyle w:val="VLALetterText"/>
        <w:numPr>
          <w:ilvl w:val="0"/>
          <w:numId w:val="33"/>
        </w:numPr>
        <w:rPr>
          <w:b/>
          <w:bCs/>
          <w:lang w:eastAsia="en-AU"/>
        </w:rPr>
      </w:pPr>
      <w:r w:rsidRPr="003614E0">
        <w:rPr>
          <w:b/>
          <w:bCs/>
          <w:lang w:eastAsia="en-AU"/>
        </w:rPr>
        <w:t>By 31 December 2022:</w:t>
      </w:r>
    </w:p>
    <w:p w14:paraId="7B9402EB" w14:textId="79D639F6" w:rsidR="002035DA" w:rsidRPr="003614E0" w:rsidRDefault="002035DA" w:rsidP="003614E0">
      <w:pPr>
        <w:pStyle w:val="VLALetterText"/>
        <w:numPr>
          <w:ilvl w:val="0"/>
          <w:numId w:val="32"/>
        </w:numPr>
        <w:rPr>
          <w:lang w:eastAsia="en-AU"/>
        </w:rPr>
      </w:pPr>
      <w:r w:rsidRPr="003614E0">
        <w:rPr>
          <w:lang w:eastAsia="en-AU"/>
        </w:rPr>
        <w:t xml:space="preserve">We commit to reaching the Law Council of Australia’s </w:t>
      </w:r>
      <w:hyperlink r:id="rId17" w:history="1">
        <w:r w:rsidRPr="003614E0">
          <w:rPr>
            <w:lang w:eastAsia="en-AU"/>
          </w:rPr>
          <w:t>National Model Gender Equitable Briefing Policy</w:t>
        </w:r>
      </w:hyperlink>
      <w:r w:rsidRPr="003614E0">
        <w:rPr>
          <w:lang w:eastAsia="en-AU"/>
        </w:rPr>
        <w:t xml:space="preserve"> target of at least 30%</w:t>
      </w:r>
      <w:r w:rsidR="00467F97">
        <w:rPr>
          <w:lang w:eastAsia="en-AU"/>
        </w:rPr>
        <w:t xml:space="preserve"> </w:t>
      </w:r>
      <w:r w:rsidRPr="003614E0">
        <w:rPr>
          <w:lang w:eastAsia="en-AU"/>
        </w:rPr>
        <w:t xml:space="preserve">of all VLA inhouse briefs </w:t>
      </w:r>
      <w:r w:rsidR="00D80404">
        <w:rPr>
          <w:lang w:eastAsia="en-AU"/>
        </w:rPr>
        <w:t>/</w:t>
      </w:r>
      <w:r w:rsidR="009E54A5">
        <w:rPr>
          <w:lang w:eastAsia="en-AU"/>
        </w:rPr>
        <w:t xml:space="preserve"> briefing </w:t>
      </w:r>
      <w:r w:rsidR="00D80404">
        <w:rPr>
          <w:lang w:eastAsia="en-AU"/>
        </w:rPr>
        <w:t xml:space="preserve">fees </w:t>
      </w:r>
      <w:r w:rsidR="000C6951">
        <w:rPr>
          <w:lang w:eastAsia="en-AU"/>
        </w:rPr>
        <w:t xml:space="preserve">going </w:t>
      </w:r>
      <w:r w:rsidRPr="003614E0">
        <w:rPr>
          <w:lang w:eastAsia="en-AU"/>
        </w:rPr>
        <w:t xml:space="preserve">to </w:t>
      </w:r>
      <w:r w:rsidR="000071B6">
        <w:rPr>
          <w:lang w:eastAsia="en-AU"/>
        </w:rPr>
        <w:t>women</w:t>
      </w:r>
      <w:r w:rsidR="000071B6" w:rsidRPr="003614E0">
        <w:rPr>
          <w:lang w:eastAsia="en-AU"/>
        </w:rPr>
        <w:t xml:space="preserve"> </w:t>
      </w:r>
      <w:r w:rsidRPr="003614E0">
        <w:rPr>
          <w:lang w:eastAsia="en-AU"/>
        </w:rPr>
        <w:t>counsel</w:t>
      </w:r>
      <w:r w:rsidR="002C7C5A">
        <w:rPr>
          <w:lang w:eastAsia="en-AU"/>
        </w:rPr>
        <w:t xml:space="preserve"> (junior and senior)</w:t>
      </w:r>
      <w:r w:rsidRPr="003614E0">
        <w:rPr>
          <w:lang w:eastAsia="en-AU"/>
        </w:rPr>
        <w:t xml:space="preserve">. </w:t>
      </w:r>
    </w:p>
    <w:p w14:paraId="7840EFB2" w14:textId="3EC78AE3" w:rsidR="002035DA" w:rsidRPr="003614E0" w:rsidRDefault="008F259E" w:rsidP="003614E0">
      <w:pPr>
        <w:pStyle w:val="VLALetterText"/>
        <w:numPr>
          <w:ilvl w:val="0"/>
          <w:numId w:val="32"/>
        </w:numPr>
        <w:rPr>
          <w:lang w:eastAsia="en-AU"/>
        </w:rPr>
      </w:pPr>
      <w:r>
        <w:rPr>
          <w:lang w:eastAsia="en-AU"/>
        </w:rPr>
        <w:t>Data relating to the g</w:t>
      </w:r>
      <w:r w:rsidR="002035DA" w:rsidRPr="003614E0">
        <w:rPr>
          <w:lang w:eastAsia="en-AU"/>
        </w:rPr>
        <w:t xml:space="preserve">ender of briefed counsel is </w:t>
      </w:r>
      <w:r>
        <w:rPr>
          <w:lang w:eastAsia="en-AU"/>
        </w:rPr>
        <w:t>currently only available</w:t>
      </w:r>
      <w:r w:rsidR="00A27A81">
        <w:rPr>
          <w:lang w:eastAsia="en-AU"/>
        </w:rPr>
        <w:t xml:space="preserve"> in a binary way</w:t>
      </w:r>
      <w:r w:rsidR="004F1CD0">
        <w:rPr>
          <w:lang w:eastAsia="en-AU"/>
        </w:rPr>
        <w:t xml:space="preserve"> (for men and women)</w:t>
      </w:r>
      <w:r w:rsidR="001358C3">
        <w:rPr>
          <w:lang w:eastAsia="en-AU"/>
        </w:rPr>
        <w:t xml:space="preserve"> and </w:t>
      </w:r>
      <w:r w:rsidR="005578A1">
        <w:rPr>
          <w:lang w:eastAsia="en-AU"/>
        </w:rPr>
        <w:t xml:space="preserve">data about </w:t>
      </w:r>
      <w:r w:rsidR="00247000">
        <w:rPr>
          <w:lang w:eastAsia="en-AU"/>
        </w:rPr>
        <w:t xml:space="preserve">diversity </w:t>
      </w:r>
      <w:r w:rsidR="00E26667">
        <w:rPr>
          <w:lang w:eastAsia="en-AU"/>
        </w:rPr>
        <w:t>of counsel</w:t>
      </w:r>
      <w:r w:rsidR="00847663">
        <w:rPr>
          <w:lang w:eastAsia="en-AU"/>
        </w:rPr>
        <w:t xml:space="preserve"> (for example cultural diversity)</w:t>
      </w:r>
      <w:r w:rsidR="00E26667">
        <w:rPr>
          <w:lang w:eastAsia="en-AU"/>
        </w:rPr>
        <w:t xml:space="preserve"> </w:t>
      </w:r>
      <w:r w:rsidR="00FB2D6E">
        <w:rPr>
          <w:lang w:eastAsia="en-AU"/>
        </w:rPr>
        <w:t>is not available at all</w:t>
      </w:r>
      <w:r w:rsidR="00A27A81">
        <w:rPr>
          <w:lang w:eastAsia="en-AU"/>
        </w:rPr>
        <w:t xml:space="preserve">. We are committed </w:t>
      </w:r>
      <w:r w:rsidR="00A27A81" w:rsidRPr="003614E0">
        <w:rPr>
          <w:lang w:eastAsia="en-AU"/>
        </w:rPr>
        <w:t>to obtain</w:t>
      </w:r>
      <w:r w:rsidR="00A27A81">
        <w:rPr>
          <w:lang w:eastAsia="en-AU"/>
        </w:rPr>
        <w:t>ing</w:t>
      </w:r>
      <w:r w:rsidR="00A27A81" w:rsidRPr="003614E0">
        <w:rPr>
          <w:lang w:eastAsia="en-AU"/>
        </w:rPr>
        <w:t xml:space="preserve"> and analys</w:t>
      </w:r>
      <w:r w:rsidR="00A27A81">
        <w:rPr>
          <w:lang w:eastAsia="en-AU"/>
        </w:rPr>
        <w:t>ing</w:t>
      </w:r>
      <w:r w:rsidR="00A27A81" w:rsidRPr="003614E0">
        <w:rPr>
          <w:lang w:eastAsia="en-AU"/>
        </w:rPr>
        <w:t xml:space="preserve"> briefing data </w:t>
      </w:r>
      <w:r w:rsidR="00A27A81">
        <w:rPr>
          <w:lang w:eastAsia="en-AU"/>
        </w:rPr>
        <w:t>of</w:t>
      </w:r>
      <w:r w:rsidR="00D36356">
        <w:rPr>
          <w:lang w:eastAsia="en-AU"/>
        </w:rPr>
        <w:t xml:space="preserve"> divers</w:t>
      </w:r>
      <w:r w:rsidR="00457669">
        <w:rPr>
          <w:lang w:eastAsia="en-AU"/>
        </w:rPr>
        <w:t>ity of</w:t>
      </w:r>
      <w:r w:rsidR="00D36356">
        <w:rPr>
          <w:lang w:eastAsia="en-AU"/>
        </w:rPr>
        <w:t xml:space="preserve"> counsel</w:t>
      </w:r>
      <w:r w:rsidR="00A27A81">
        <w:rPr>
          <w:lang w:eastAsia="en-AU"/>
        </w:rPr>
        <w:t xml:space="preserve"> </w:t>
      </w:r>
      <w:r w:rsidR="00A27A81" w:rsidRPr="003614E0">
        <w:rPr>
          <w:lang w:eastAsia="en-AU"/>
        </w:rPr>
        <w:t>by the end of 2022</w:t>
      </w:r>
      <w:r w:rsidR="00A27A81">
        <w:rPr>
          <w:lang w:eastAsia="en-AU"/>
        </w:rPr>
        <w:t xml:space="preserve">. </w:t>
      </w:r>
      <w:r w:rsidR="002035DA" w:rsidRPr="003614E0">
        <w:rPr>
          <w:lang w:eastAsia="en-AU"/>
        </w:rPr>
        <w:t xml:space="preserve"> </w:t>
      </w:r>
    </w:p>
    <w:p w14:paraId="6E388974" w14:textId="197084D6" w:rsidR="002035DA" w:rsidRPr="003614E0" w:rsidRDefault="002035DA" w:rsidP="003614E0">
      <w:pPr>
        <w:pStyle w:val="VLALetterText"/>
        <w:numPr>
          <w:ilvl w:val="0"/>
          <w:numId w:val="33"/>
        </w:numPr>
        <w:rPr>
          <w:b/>
          <w:bCs/>
          <w:lang w:eastAsia="en-AU"/>
        </w:rPr>
      </w:pPr>
      <w:r w:rsidRPr="003614E0">
        <w:rPr>
          <w:b/>
          <w:bCs/>
          <w:lang w:eastAsia="en-AU"/>
        </w:rPr>
        <w:t xml:space="preserve">By 31 December 2023: </w:t>
      </w:r>
    </w:p>
    <w:p w14:paraId="09FE28D8" w14:textId="15EA1B55" w:rsidR="002035DA" w:rsidRPr="003614E0" w:rsidRDefault="002035DA" w:rsidP="003614E0">
      <w:pPr>
        <w:pStyle w:val="VLALetterText"/>
        <w:numPr>
          <w:ilvl w:val="0"/>
          <w:numId w:val="32"/>
        </w:numPr>
        <w:rPr>
          <w:lang w:eastAsia="en-AU"/>
        </w:rPr>
      </w:pPr>
      <w:r w:rsidRPr="003614E0">
        <w:rPr>
          <w:lang w:eastAsia="en-AU"/>
        </w:rPr>
        <w:t xml:space="preserve">We commit to at least 40% of all VLA inhouse </w:t>
      </w:r>
      <w:r w:rsidR="009E54A5" w:rsidRPr="003614E0">
        <w:rPr>
          <w:lang w:eastAsia="en-AU"/>
        </w:rPr>
        <w:t xml:space="preserve">briefs </w:t>
      </w:r>
      <w:r w:rsidR="009E54A5">
        <w:rPr>
          <w:lang w:eastAsia="en-AU"/>
        </w:rPr>
        <w:t xml:space="preserve">/ briefing fees </w:t>
      </w:r>
      <w:r w:rsidR="005C00F1">
        <w:rPr>
          <w:lang w:eastAsia="en-AU"/>
        </w:rPr>
        <w:t xml:space="preserve">going </w:t>
      </w:r>
      <w:r w:rsidRPr="003614E0">
        <w:rPr>
          <w:lang w:eastAsia="en-AU"/>
        </w:rPr>
        <w:t xml:space="preserve">to </w:t>
      </w:r>
      <w:r w:rsidR="000071B6">
        <w:rPr>
          <w:lang w:eastAsia="en-AU"/>
        </w:rPr>
        <w:t>women</w:t>
      </w:r>
      <w:r w:rsidR="000071B6" w:rsidRPr="003614E0">
        <w:rPr>
          <w:lang w:eastAsia="en-AU"/>
        </w:rPr>
        <w:t xml:space="preserve"> </w:t>
      </w:r>
      <w:r w:rsidRPr="003614E0">
        <w:rPr>
          <w:lang w:eastAsia="en-AU"/>
        </w:rPr>
        <w:t xml:space="preserve">counsel </w:t>
      </w:r>
      <w:r w:rsidR="002C7C5A">
        <w:rPr>
          <w:lang w:eastAsia="en-AU"/>
        </w:rPr>
        <w:t>(junior and senior)</w:t>
      </w:r>
      <w:r w:rsidR="000071B6">
        <w:rPr>
          <w:lang w:eastAsia="en-AU"/>
        </w:rPr>
        <w:t xml:space="preserve"> </w:t>
      </w:r>
      <w:r w:rsidRPr="003614E0">
        <w:rPr>
          <w:lang w:eastAsia="en-AU"/>
        </w:rPr>
        <w:t xml:space="preserve">and to at least 30% of all private practitioner </w:t>
      </w:r>
      <w:r w:rsidR="00EE7398" w:rsidRPr="003614E0">
        <w:rPr>
          <w:lang w:eastAsia="en-AU"/>
        </w:rPr>
        <w:t xml:space="preserve">briefs </w:t>
      </w:r>
      <w:r w:rsidR="00EE7398">
        <w:rPr>
          <w:lang w:eastAsia="en-AU"/>
        </w:rPr>
        <w:t>/ briefing fees</w:t>
      </w:r>
      <w:r w:rsidR="005A1DA2">
        <w:rPr>
          <w:lang w:eastAsia="en-AU"/>
        </w:rPr>
        <w:t xml:space="preserve"> going</w:t>
      </w:r>
      <w:r w:rsidR="00EE7398">
        <w:rPr>
          <w:lang w:eastAsia="en-AU"/>
        </w:rPr>
        <w:t xml:space="preserve"> </w:t>
      </w:r>
      <w:r w:rsidRPr="003614E0">
        <w:rPr>
          <w:lang w:eastAsia="en-AU"/>
        </w:rPr>
        <w:t xml:space="preserve">to </w:t>
      </w:r>
      <w:r w:rsidR="000071B6">
        <w:rPr>
          <w:lang w:eastAsia="en-AU"/>
        </w:rPr>
        <w:t>women</w:t>
      </w:r>
      <w:r w:rsidR="000071B6" w:rsidRPr="003614E0">
        <w:rPr>
          <w:lang w:eastAsia="en-AU"/>
        </w:rPr>
        <w:t xml:space="preserve"> </w:t>
      </w:r>
      <w:r w:rsidRPr="003614E0">
        <w:rPr>
          <w:lang w:eastAsia="en-AU"/>
        </w:rPr>
        <w:t>counsel</w:t>
      </w:r>
      <w:r w:rsidR="002C7C5A">
        <w:rPr>
          <w:lang w:eastAsia="en-AU"/>
        </w:rPr>
        <w:t xml:space="preserve"> (junior and senior)</w:t>
      </w:r>
      <w:r w:rsidRPr="003614E0">
        <w:rPr>
          <w:lang w:eastAsia="en-AU"/>
        </w:rPr>
        <w:t xml:space="preserve">. </w:t>
      </w:r>
    </w:p>
    <w:p w14:paraId="7671AA20" w14:textId="700B1196" w:rsidR="002035DA" w:rsidRPr="003614E0" w:rsidRDefault="002035DA" w:rsidP="003614E0">
      <w:pPr>
        <w:pStyle w:val="VLALetterText"/>
        <w:numPr>
          <w:ilvl w:val="0"/>
          <w:numId w:val="32"/>
        </w:numPr>
        <w:rPr>
          <w:lang w:eastAsia="en-AU"/>
        </w:rPr>
      </w:pPr>
      <w:r w:rsidRPr="003614E0">
        <w:rPr>
          <w:lang w:eastAsia="en-AU"/>
        </w:rPr>
        <w:t>We commit to develop and implement targets for</w:t>
      </w:r>
      <w:r w:rsidR="00D231AC">
        <w:rPr>
          <w:lang w:eastAsia="en-AU"/>
        </w:rPr>
        <w:t xml:space="preserve"> </w:t>
      </w:r>
      <w:r w:rsidR="00457669">
        <w:rPr>
          <w:lang w:eastAsia="en-AU"/>
        </w:rPr>
        <w:t xml:space="preserve">diversity of counsel </w:t>
      </w:r>
      <w:r w:rsidR="00A27A81">
        <w:rPr>
          <w:lang w:eastAsia="en-AU"/>
        </w:rPr>
        <w:t xml:space="preserve">including </w:t>
      </w:r>
      <w:r w:rsidRPr="003614E0">
        <w:rPr>
          <w:lang w:eastAsia="en-AU"/>
        </w:rPr>
        <w:t xml:space="preserve">across all VLA inhouse briefs. </w:t>
      </w:r>
    </w:p>
    <w:p w14:paraId="01988EA8" w14:textId="3B1894A9" w:rsidR="002035DA" w:rsidRPr="003614E0" w:rsidRDefault="002035DA" w:rsidP="003614E0">
      <w:pPr>
        <w:pStyle w:val="VLALetterText"/>
        <w:numPr>
          <w:ilvl w:val="0"/>
          <w:numId w:val="33"/>
        </w:numPr>
        <w:rPr>
          <w:b/>
          <w:bCs/>
          <w:lang w:eastAsia="en-AU"/>
        </w:rPr>
      </w:pPr>
      <w:r w:rsidRPr="003614E0">
        <w:rPr>
          <w:b/>
          <w:bCs/>
          <w:lang w:eastAsia="en-AU"/>
        </w:rPr>
        <w:t>By 31 December 2024:</w:t>
      </w:r>
    </w:p>
    <w:p w14:paraId="54A56E6A" w14:textId="3C4BBE72" w:rsidR="002035DA" w:rsidRPr="003614E0" w:rsidRDefault="002035DA" w:rsidP="003614E0">
      <w:pPr>
        <w:pStyle w:val="VLALetterText"/>
        <w:numPr>
          <w:ilvl w:val="0"/>
          <w:numId w:val="32"/>
        </w:numPr>
        <w:rPr>
          <w:lang w:eastAsia="en-AU"/>
        </w:rPr>
      </w:pPr>
      <w:r w:rsidRPr="003614E0">
        <w:rPr>
          <w:lang w:eastAsia="en-AU"/>
        </w:rPr>
        <w:t xml:space="preserve">We commit to at least 50% of all VLA inhouse </w:t>
      </w:r>
      <w:r w:rsidR="00EE7398" w:rsidRPr="003614E0">
        <w:rPr>
          <w:lang w:eastAsia="en-AU"/>
        </w:rPr>
        <w:t xml:space="preserve">briefs </w:t>
      </w:r>
      <w:r w:rsidR="00EE7398">
        <w:rPr>
          <w:lang w:eastAsia="en-AU"/>
        </w:rPr>
        <w:t>/ briefing fees</w:t>
      </w:r>
      <w:r w:rsidR="005C00F1">
        <w:rPr>
          <w:lang w:eastAsia="en-AU"/>
        </w:rPr>
        <w:t xml:space="preserve"> going</w:t>
      </w:r>
      <w:r w:rsidR="00EE7398">
        <w:rPr>
          <w:lang w:eastAsia="en-AU"/>
        </w:rPr>
        <w:t xml:space="preserve"> to </w:t>
      </w:r>
      <w:r w:rsidR="000071B6">
        <w:rPr>
          <w:lang w:eastAsia="en-AU"/>
        </w:rPr>
        <w:t>women</w:t>
      </w:r>
      <w:r w:rsidR="000071B6" w:rsidRPr="003614E0">
        <w:rPr>
          <w:lang w:eastAsia="en-AU"/>
        </w:rPr>
        <w:t xml:space="preserve"> </w:t>
      </w:r>
      <w:r w:rsidRPr="003614E0">
        <w:rPr>
          <w:lang w:eastAsia="en-AU"/>
        </w:rPr>
        <w:t>counsel</w:t>
      </w:r>
      <w:r w:rsidR="002C7C5A">
        <w:rPr>
          <w:lang w:eastAsia="en-AU"/>
        </w:rPr>
        <w:t xml:space="preserve"> (junior and senior)</w:t>
      </w:r>
      <w:r w:rsidRPr="003614E0">
        <w:rPr>
          <w:lang w:eastAsia="en-AU"/>
        </w:rPr>
        <w:t xml:space="preserve"> and to at least 40% of all private practitioner </w:t>
      </w:r>
      <w:r w:rsidR="00EE7398" w:rsidRPr="003614E0">
        <w:rPr>
          <w:lang w:eastAsia="en-AU"/>
        </w:rPr>
        <w:t xml:space="preserve">briefs </w:t>
      </w:r>
      <w:r w:rsidR="00EE7398">
        <w:rPr>
          <w:lang w:eastAsia="en-AU"/>
        </w:rPr>
        <w:t>/ briefing fees</w:t>
      </w:r>
      <w:r w:rsidR="005A1DA2">
        <w:rPr>
          <w:lang w:eastAsia="en-AU"/>
        </w:rPr>
        <w:t xml:space="preserve"> going</w:t>
      </w:r>
      <w:r w:rsidR="00EE7398">
        <w:rPr>
          <w:lang w:eastAsia="en-AU"/>
        </w:rPr>
        <w:t xml:space="preserve"> </w:t>
      </w:r>
      <w:r w:rsidRPr="003614E0">
        <w:rPr>
          <w:lang w:eastAsia="en-AU"/>
        </w:rPr>
        <w:t xml:space="preserve">to </w:t>
      </w:r>
      <w:r w:rsidR="000071B6">
        <w:rPr>
          <w:lang w:eastAsia="en-AU"/>
        </w:rPr>
        <w:t>women</w:t>
      </w:r>
      <w:r w:rsidR="000071B6" w:rsidRPr="003614E0">
        <w:rPr>
          <w:lang w:eastAsia="en-AU"/>
        </w:rPr>
        <w:t xml:space="preserve"> </w:t>
      </w:r>
      <w:r w:rsidRPr="003614E0">
        <w:rPr>
          <w:lang w:eastAsia="en-AU"/>
        </w:rPr>
        <w:t>counsel</w:t>
      </w:r>
      <w:r w:rsidR="002C7C5A">
        <w:rPr>
          <w:lang w:eastAsia="en-AU"/>
        </w:rPr>
        <w:t xml:space="preserve"> (junior and senior)</w:t>
      </w:r>
      <w:r w:rsidR="006864A4">
        <w:rPr>
          <w:lang w:eastAsia="en-AU"/>
        </w:rPr>
        <w:t>.</w:t>
      </w:r>
      <w:r w:rsidR="000071B6">
        <w:rPr>
          <w:lang w:eastAsia="en-AU"/>
        </w:rPr>
        <w:t xml:space="preserve"> </w:t>
      </w:r>
    </w:p>
    <w:p w14:paraId="6989B8DD" w14:textId="09E09D67" w:rsidR="002035DA" w:rsidRPr="003614E0" w:rsidRDefault="002035DA" w:rsidP="003614E0">
      <w:pPr>
        <w:pStyle w:val="VLALetterText"/>
        <w:numPr>
          <w:ilvl w:val="0"/>
          <w:numId w:val="32"/>
        </w:numPr>
        <w:rPr>
          <w:lang w:eastAsia="en-AU"/>
        </w:rPr>
      </w:pPr>
      <w:r w:rsidRPr="003614E0">
        <w:rPr>
          <w:lang w:eastAsia="en-AU"/>
        </w:rPr>
        <w:t xml:space="preserve">We commit to increasing the 2023 briefing targets for </w:t>
      </w:r>
      <w:r w:rsidR="009C1F03">
        <w:rPr>
          <w:lang w:eastAsia="en-AU"/>
        </w:rPr>
        <w:t xml:space="preserve">diversity </w:t>
      </w:r>
      <w:r w:rsidR="00457669">
        <w:rPr>
          <w:lang w:eastAsia="en-AU"/>
        </w:rPr>
        <w:t>of</w:t>
      </w:r>
      <w:r w:rsidR="009C1F03" w:rsidRPr="003614E0">
        <w:rPr>
          <w:lang w:eastAsia="en-AU"/>
        </w:rPr>
        <w:t xml:space="preserve"> </w:t>
      </w:r>
      <w:r w:rsidRPr="003614E0">
        <w:rPr>
          <w:lang w:eastAsia="en-AU"/>
        </w:rPr>
        <w:t xml:space="preserve">counsel across all VLA inhouse briefs and to applying the 2023 </w:t>
      </w:r>
      <w:r w:rsidR="003B1979">
        <w:rPr>
          <w:lang w:eastAsia="en-AU"/>
        </w:rPr>
        <w:t xml:space="preserve">briefing </w:t>
      </w:r>
      <w:r w:rsidRPr="003614E0">
        <w:rPr>
          <w:lang w:eastAsia="en-AU"/>
        </w:rPr>
        <w:t xml:space="preserve">targets to private practitioner briefs. </w:t>
      </w:r>
    </w:p>
    <w:p w14:paraId="6385F237" w14:textId="77777777" w:rsidR="002035DA" w:rsidRPr="003614E0" w:rsidRDefault="002035DA" w:rsidP="003614E0">
      <w:pPr>
        <w:pStyle w:val="VLALetterText"/>
        <w:numPr>
          <w:ilvl w:val="0"/>
          <w:numId w:val="33"/>
        </w:numPr>
        <w:rPr>
          <w:b/>
          <w:bCs/>
          <w:lang w:eastAsia="en-AU"/>
        </w:rPr>
      </w:pPr>
      <w:r w:rsidRPr="003614E0">
        <w:rPr>
          <w:b/>
          <w:bCs/>
          <w:lang w:eastAsia="en-AU"/>
        </w:rPr>
        <w:t>By 31 December 2025:</w:t>
      </w:r>
    </w:p>
    <w:p w14:paraId="24AA1275" w14:textId="0DAEA370" w:rsidR="002035DA" w:rsidRPr="003614E0" w:rsidRDefault="002035DA" w:rsidP="003614E0">
      <w:pPr>
        <w:pStyle w:val="VLALetterText"/>
        <w:numPr>
          <w:ilvl w:val="0"/>
          <w:numId w:val="32"/>
        </w:numPr>
        <w:rPr>
          <w:lang w:eastAsia="en-AU"/>
        </w:rPr>
      </w:pPr>
      <w:r w:rsidRPr="003614E0">
        <w:rPr>
          <w:lang w:eastAsia="en-AU"/>
        </w:rPr>
        <w:t xml:space="preserve">We commit to at least 50% of all VLA funded </w:t>
      </w:r>
      <w:r w:rsidR="00EE7398" w:rsidRPr="003614E0">
        <w:rPr>
          <w:lang w:eastAsia="en-AU"/>
        </w:rPr>
        <w:t xml:space="preserve">briefs </w:t>
      </w:r>
      <w:r w:rsidR="00EE7398">
        <w:rPr>
          <w:lang w:eastAsia="en-AU"/>
        </w:rPr>
        <w:t xml:space="preserve">/ briefing fees </w:t>
      </w:r>
      <w:r w:rsidR="005A1DA2">
        <w:rPr>
          <w:lang w:eastAsia="en-AU"/>
        </w:rPr>
        <w:t xml:space="preserve">going </w:t>
      </w:r>
      <w:r w:rsidRPr="003614E0">
        <w:rPr>
          <w:lang w:eastAsia="en-AU"/>
        </w:rPr>
        <w:t xml:space="preserve">to </w:t>
      </w:r>
      <w:r w:rsidR="000071B6">
        <w:rPr>
          <w:lang w:eastAsia="en-AU"/>
        </w:rPr>
        <w:t>women</w:t>
      </w:r>
      <w:r w:rsidR="000071B6" w:rsidRPr="003614E0">
        <w:rPr>
          <w:lang w:eastAsia="en-AU"/>
        </w:rPr>
        <w:t xml:space="preserve"> </w:t>
      </w:r>
      <w:r w:rsidRPr="003614E0">
        <w:rPr>
          <w:lang w:eastAsia="en-AU"/>
        </w:rPr>
        <w:t>counsel</w:t>
      </w:r>
      <w:r w:rsidR="002C7C5A">
        <w:rPr>
          <w:lang w:eastAsia="en-AU"/>
        </w:rPr>
        <w:t xml:space="preserve"> (junior and senior)</w:t>
      </w:r>
      <w:r w:rsidRPr="003614E0">
        <w:rPr>
          <w:lang w:eastAsia="en-AU"/>
        </w:rPr>
        <w:t xml:space="preserve">. </w:t>
      </w:r>
    </w:p>
    <w:p w14:paraId="481DD4FD" w14:textId="5FA45CC6" w:rsidR="00873EB7" w:rsidRPr="000B2D1C" w:rsidRDefault="002035DA" w:rsidP="00873EB7">
      <w:pPr>
        <w:pStyle w:val="VLALetterText"/>
        <w:numPr>
          <w:ilvl w:val="0"/>
          <w:numId w:val="32"/>
        </w:numPr>
        <w:rPr>
          <w:rFonts w:cs="Arial"/>
        </w:rPr>
      </w:pPr>
      <w:r w:rsidRPr="003614E0">
        <w:rPr>
          <w:lang w:eastAsia="en-AU"/>
        </w:rPr>
        <w:t xml:space="preserve">We commit to increasing the 2024 briefing targets for </w:t>
      </w:r>
      <w:r w:rsidR="009C1F03">
        <w:rPr>
          <w:lang w:eastAsia="en-AU"/>
        </w:rPr>
        <w:t xml:space="preserve">diversity </w:t>
      </w:r>
      <w:r w:rsidR="00B256F6">
        <w:rPr>
          <w:lang w:eastAsia="en-AU"/>
        </w:rPr>
        <w:t>of</w:t>
      </w:r>
      <w:r w:rsidR="009C1F03" w:rsidRPr="003614E0">
        <w:rPr>
          <w:lang w:eastAsia="en-AU"/>
        </w:rPr>
        <w:t xml:space="preserve"> </w:t>
      </w:r>
      <w:r w:rsidRPr="003614E0">
        <w:rPr>
          <w:lang w:eastAsia="en-AU"/>
        </w:rPr>
        <w:t>counsel across all VLA funded matters (inhouse and private practitioner).</w:t>
      </w:r>
    </w:p>
    <w:p w14:paraId="36D6DCBD" w14:textId="1ACC4723" w:rsidR="006402DB" w:rsidRPr="00E6581A" w:rsidRDefault="008C7FAE" w:rsidP="00873EB7">
      <w:pPr>
        <w:pStyle w:val="VLALetterText"/>
        <w:rPr>
          <w:rFonts w:cs="Arial"/>
        </w:rPr>
      </w:pPr>
      <w:r>
        <w:rPr>
          <w:rFonts w:cs="Arial"/>
        </w:rPr>
        <w:t xml:space="preserve">Our ability to </w:t>
      </w:r>
      <w:r w:rsidR="00CA74AE">
        <w:rPr>
          <w:rFonts w:cs="Arial"/>
        </w:rPr>
        <w:t xml:space="preserve">monitor </w:t>
      </w:r>
      <w:r w:rsidR="006402DB" w:rsidRPr="00E6581A">
        <w:rPr>
          <w:rFonts w:cs="Arial"/>
        </w:rPr>
        <w:t xml:space="preserve">briefing trends will </w:t>
      </w:r>
      <w:r w:rsidR="00CA74AE">
        <w:rPr>
          <w:rFonts w:cs="Arial"/>
        </w:rPr>
        <w:t xml:space="preserve">rely on </w:t>
      </w:r>
      <w:r w:rsidR="009F4626">
        <w:rPr>
          <w:rFonts w:cs="Arial"/>
        </w:rPr>
        <w:t xml:space="preserve">having </w:t>
      </w:r>
      <w:r w:rsidR="008C17C2">
        <w:rPr>
          <w:rFonts w:cs="Arial"/>
        </w:rPr>
        <w:t xml:space="preserve">readily available data. </w:t>
      </w:r>
      <w:r w:rsidR="00CD5265">
        <w:rPr>
          <w:rFonts w:cs="Arial"/>
        </w:rPr>
        <w:t xml:space="preserve">We </w:t>
      </w:r>
      <w:r w:rsidR="00886BC2">
        <w:rPr>
          <w:rFonts w:cs="Arial"/>
        </w:rPr>
        <w:t>can</w:t>
      </w:r>
      <w:r w:rsidR="00CD5265">
        <w:rPr>
          <w:rFonts w:cs="Arial"/>
        </w:rPr>
        <w:t xml:space="preserve"> achieve this by creating </w:t>
      </w:r>
      <w:r w:rsidR="000D3168">
        <w:rPr>
          <w:rFonts w:cs="Arial"/>
        </w:rPr>
        <w:t xml:space="preserve">an </w:t>
      </w:r>
      <w:r w:rsidR="006402DB" w:rsidRPr="00E6581A">
        <w:rPr>
          <w:rFonts w:cs="Arial"/>
        </w:rPr>
        <w:t xml:space="preserve">Equitable Briefing </w:t>
      </w:r>
      <w:r w:rsidR="00AD5895">
        <w:rPr>
          <w:rFonts w:cs="Arial"/>
        </w:rPr>
        <w:t xml:space="preserve">data </w:t>
      </w:r>
      <w:r w:rsidR="00AD5EB6">
        <w:rPr>
          <w:rFonts w:cs="Arial"/>
        </w:rPr>
        <w:t>dashboard.</w:t>
      </w:r>
      <w:r w:rsidR="00AD5EB6">
        <w:rPr>
          <w:rStyle w:val="CommentReference"/>
        </w:rPr>
        <w:t xml:space="preserve"> </w:t>
      </w:r>
      <w:r w:rsidR="00AD5EB6">
        <w:rPr>
          <w:rFonts w:cs="Arial"/>
        </w:rPr>
        <w:t>Having</w:t>
      </w:r>
      <w:r w:rsidR="00F249C5">
        <w:rPr>
          <w:rFonts w:cs="Arial"/>
        </w:rPr>
        <w:t xml:space="preserve"> </w:t>
      </w:r>
      <w:r w:rsidR="00163175">
        <w:rPr>
          <w:rFonts w:cs="Arial"/>
        </w:rPr>
        <w:t xml:space="preserve">gender and diversity </w:t>
      </w:r>
      <w:r w:rsidR="00B31ED7">
        <w:rPr>
          <w:rFonts w:cs="Arial"/>
        </w:rPr>
        <w:t xml:space="preserve">briefing data </w:t>
      </w:r>
      <w:r w:rsidR="00F249C5">
        <w:rPr>
          <w:rFonts w:cs="Arial"/>
        </w:rPr>
        <w:t xml:space="preserve">ready </w:t>
      </w:r>
      <w:r w:rsidR="007B180E">
        <w:rPr>
          <w:rFonts w:cs="Arial"/>
        </w:rPr>
        <w:t xml:space="preserve">to hand </w:t>
      </w:r>
      <w:r w:rsidR="000B05DB">
        <w:rPr>
          <w:rFonts w:cs="Arial"/>
        </w:rPr>
        <w:t xml:space="preserve">will enable </w:t>
      </w:r>
      <w:r w:rsidR="00AD5895">
        <w:rPr>
          <w:rFonts w:cs="Arial"/>
        </w:rPr>
        <w:t>m</w:t>
      </w:r>
      <w:r w:rsidR="006402DB">
        <w:rPr>
          <w:rFonts w:cs="Arial"/>
        </w:rPr>
        <w:t xml:space="preserve">anagers to monitor and discuss equitable briefing practices and any barriers to reaching equitable briefing targets at team meetings and planning days. </w:t>
      </w:r>
    </w:p>
    <w:p w14:paraId="6BDF21DD" w14:textId="3F1E2E89" w:rsidR="006402DB" w:rsidRDefault="00510B71" w:rsidP="0078001D">
      <w:pPr>
        <w:pStyle w:val="Heading3numbered"/>
        <w:numPr>
          <w:ilvl w:val="0"/>
          <w:numId w:val="0"/>
        </w:numPr>
      </w:pPr>
      <w:r>
        <w:rPr>
          <w:noProof/>
        </w:rPr>
        <w:drawing>
          <wp:anchor distT="0" distB="180340" distL="114300" distR="360045" simplePos="0" relativeHeight="251658241" behindDoc="0" locked="0" layoutInCell="1" allowOverlap="1" wp14:anchorId="26FF008D" wp14:editId="6E813648">
            <wp:simplePos x="0" y="0"/>
            <wp:positionH relativeFrom="column">
              <wp:posOffset>-41275</wp:posOffset>
            </wp:positionH>
            <wp:positionV relativeFrom="paragraph">
              <wp:posOffset>120015</wp:posOffset>
            </wp:positionV>
            <wp:extent cx="1799590" cy="179959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646DFC">
        <w:t xml:space="preserve">Objective </w:t>
      </w:r>
      <w:r w:rsidR="0078001D">
        <w:t xml:space="preserve">2: </w:t>
      </w:r>
      <w:r w:rsidR="006402DB">
        <w:t xml:space="preserve">We will consider equitable briefing when selecting barristers </w:t>
      </w:r>
    </w:p>
    <w:p w14:paraId="5578F758" w14:textId="2E8E2E79" w:rsidR="008970ED" w:rsidRDefault="006402DB" w:rsidP="008970ED">
      <w:pPr>
        <w:rPr>
          <w:lang w:eastAsia="en-AU"/>
        </w:rPr>
      </w:pPr>
      <w:r w:rsidRPr="1FDE7C04">
        <w:rPr>
          <w:lang w:eastAsia="en-AU"/>
        </w:rPr>
        <w:t xml:space="preserve">VLA is committed to briefing practices that promote </w:t>
      </w:r>
      <w:r w:rsidRPr="1FDE7C04">
        <w:rPr>
          <w:rFonts w:cs="Arial"/>
        </w:rPr>
        <w:t xml:space="preserve">equity and diversity. </w:t>
      </w:r>
      <w:r w:rsidR="00906677">
        <w:rPr>
          <w:rFonts w:cs="Arial"/>
        </w:rPr>
        <w:t xml:space="preserve">Currently, </w:t>
      </w:r>
      <w:r w:rsidR="008970ED">
        <w:rPr>
          <w:rFonts w:cs="Arial"/>
        </w:rPr>
        <w:t>apart from</w:t>
      </w:r>
      <w:r w:rsidR="00906677">
        <w:rPr>
          <w:rFonts w:cs="Arial"/>
        </w:rPr>
        <w:t xml:space="preserve"> </w:t>
      </w:r>
      <w:r w:rsidR="00906677">
        <w:rPr>
          <w:lang w:eastAsia="en-AU"/>
        </w:rPr>
        <w:t xml:space="preserve">some limited </w:t>
      </w:r>
      <w:r w:rsidR="00A10212">
        <w:rPr>
          <w:lang w:eastAsia="en-AU"/>
        </w:rPr>
        <w:t xml:space="preserve">formal and informal </w:t>
      </w:r>
      <w:r w:rsidR="00906677">
        <w:rPr>
          <w:lang w:eastAsia="en-AU"/>
        </w:rPr>
        <w:t xml:space="preserve">policies around </w:t>
      </w:r>
      <w:r w:rsidR="00A10212">
        <w:rPr>
          <w:lang w:eastAsia="en-AU"/>
        </w:rPr>
        <w:t xml:space="preserve">major criminal cases, </w:t>
      </w:r>
      <w:r w:rsidR="00906677">
        <w:rPr>
          <w:lang w:eastAsia="en-AU"/>
        </w:rPr>
        <w:t>solicitor advocacy</w:t>
      </w:r>
      <w:r w:rsidR="00A10212">
        <w:rPr>
          <w:lang w:eastAsia="en-AU"/>
        </w:rPr>
        <w:t xml:space="preserve"> and </w:t>
      </w:r>
      <w:r w:rsidR="00906677">
        <w:rPr>
          <w:lang w:eastAsia="en-AU"/>
        </w:rPr>
        <w:t xml:space="preserve">use of Chambers </w:t>
      </w:r>
      <w:r w:rsidR="00C62C0A">
        <w:rPr>
          <w:lang w:eastAsia="en-AU"/>
        </w:rPr>
        <w:t>advocates</w:t>
      </w:r>
      <w:r w:rsidR="00906677">
        <w:rPr>
          <w:lang w:eastAsia="en-AU"/>
        </w:rPr>
        <w:t xml:space="preserve">, briefing choices </w:t>
      </w:r>
      <w:r w:rsidR="00C62C0A">
        <w:rPr>
          <w:lang w:eastAsia="en-AU"/>
        </w:rPr>
        <w:t xml:space="preserve">are </w:t>
      </w:r>
      <w:r w:rsidR="00906677">
        <w:rPr>
          <w:lang w:eastAsia="en-AU"/>
        </w:rPr>
        <w:t xml:space="preserve">largely left to the discretion of staff. </w:t>
      </w:r>
      <w:r w:rsidR="004B243B">
        <w:rPr>
          <w:rFonts w:cs="Arial"/>
        </w:rPr>
        <w:t xml:space="preserve">To </w:t>
      </w:r>
      <w:r w:rsidR="00346242">
        <w:rPr>
          <w:rFonts w:cs="Arial"/>
        </w:rPr>
        <w:t xml:space="preserve">promote our </w:t>
      </w:r>
      <w:r w:rsidRPr="1FDE7C04">
        <w:rPr>
          <w:lang w:eastAsia="en-AU"/>
        </w:rPr>
        <w:t xml:space="preserve">equitable briefing </w:t>
      </w:r>
      <w:r w:rsidR="008970ED" w:rsidRPr="1FDE7C04">
        <w:rPr>
          <w:lang w:eastAsia="en-AU"/>
        </w:rPr>
        <w:t>targets,</w:t>
      </w:r>
      <w:r w:rsidR="00E03269">
        <w:rPr>
          <w:lang w:eastAsia="en-AU"/>
        </w:rPr>
        <w:t xml:space="preserve"> </w:t>
      </w:r>
      <w:r w:rsidR="00346242">
        <w:rPr>
          <w:lang w:eastAsia="en-AU"/>
        </w:rPr>
        <w:t xml:space="preserve">we will require </w:t>
      </w:r>
      <w:r w:rsidR="00FF0EA2">
        <w:rPr>
          <w:lang w:eastAsia="en-AU"/>
        </w:rPr>
        <w:t xml:space="preserve">staff </w:t>
      </w:r>
      <w:r w:rsidR="00346242">
        <w:rPr>
          <w:lang w:eastAsia="en-AU"/>
        </w:rPr>
        <w:t xml:space="preserve">to apply a set of </w:t>
      </w:r>
      <w:r w:rsidR="00E57FB3">
        <w:rPr>
          <w:lang w:eastAsia="en-AU"/>
        </w:rPr>
        <w:t xml:space="preserve">agreed </w:t>
      </w:r>
      <w:r w:rsidR="00605CD2">
        <w:rPr>
          <w:lang w:eastAsia="en-AU"/>
        </w:rPr>
        <w:t>‘B</w:t>
      </w:r>
      <w:r w:rsidR="00E03269">
        <w:rPr>
          <w:lang w:eastAsia="en-AU"/>
        </w:rPr>
        <w:t xml:space="preserve">riefing </w:t>
      </w:r>
      <w:r w:rsidR="00306868">
        <w:rPr>
          <w:lang w:eastAsia="en-AU"/>
        </w:rPr>
        <w:t>Principles</w:t>
      </w:r>
      <w:r w:rsidR="00CE2B79">
        <w:rPr>
          <w:lang w:eastAsia="en-AU"/>
        </w:rPr>
        <w:t>’</w:t>
      </w:r>
      <w:r w:rsidR="00306868">
        <w:rPr>
          <w:lang w:eastAsia="en-AU"/>
        </w:rPr>
        <w:t xml:space="preserve"> </w:t>
      </w:r>
      <w:r w:rsidR="006E3961">
        <w:rPr>
          <w:lang w:eastAsia="en-AU"/>
        </w:rPr>
        <w:t xml:space="preserve">when </w:t>
      </w:r>
      <w:r w:rsidR="006638BF" w:rsidRPr="1FDE7C04">
        <w:rPr>
          <w:lang w:eastAsia="en-AU"/>
        </w:rPr>
        <w:t>selecting a barrister for a legally aided case</w:t>
      </w:r>
      <w:r w:rsidR="006638BF">
        <w:rPr>
          <w:lang w:eastAsia="en-AU"/>
        </w:rPr>
        <w:t xml:space="preserve">. This more structured and deliberative approach </w:t>
      </w:r>
      <w:r w:rsidR="0003419C">
        <w:rPr>
          <w:lang w:eastAsia="en-AU"/>
        </w:rPr>
        <w:t xml:space="preserve">will </w:t>
      </w:r>
      <w:r w:rsidR="006E3961">
        <w:rPr>
          <w:lang w:eastAsia="en-AU"/>
        </w:rPr>
        <w:t>drive</w:t>
      </w:r>
      <w:r w:rsidR="00E03269">
        <w:rPr>
          <w:lang w:eastAsia="en-AU"/>
        </w:rPr>
        <w:t xml:space="preserve"> consistent and equitable briefing choices. </w:t>
      </w:r>
      <w:r w:rsidR="00F513C0">
        <w:rPr>
          <w:lang w:eastAsia="en-AU"/>
        </w:rPr>
        <w:t xml:space="preserve">It will </w:t>
      </w:r>
      <w:r w:rsidR="00F513C0">
        <w:rPr>
          <w:lang w:eastAsia="en-AU"/>
        </w:rPr>
        <w:lastRenderedPageBreak/>
        <w:t>also provide a mechanism</w:t>
      </w:r>
      <w:r w:rsidR="007259BD">
        <w:rPr>
          <w:lang w:eastAsia="en-AU"/>
        </w:rPr>
        <w:t xml:space="preserve"> for discussion of </w:t>
      </w:r>
      <w:r w:rsidR="00F513C0">
        <w:rPr>
          <w:lang w:eastAsia="en-AU"/>
        </w:rPr>
        <w:t xml:space="preserve">availability </w:t>
      </w:r>
      <w:r w:rsidR="007259BD">
        <w:rPr>
          <w:lang w:eastAsia="en-AU"/>
        </w:rPr>
        <w:t xml:space="preserve">issues or other constraints </w:t>
      </w:r>
      <w:r w:rsidR="00F513C0">
        <w:rPr>
          <w:lang w:eastAsia="en-AU"/>
        </w:rPr>
        <w:t xml:space="preserve">that </w:t>
      </w:r>
      <w:r w:rsidR="00320B40">
        <w:rPr>
          <w:lang w:eastAsia="en-AU"/>
        </w:rPr>
        <w:t xml:space="preserve">are </w:t>
      </w:r>
      <w:r w:rsidR="0019056D">
        <w:rPr>
          <w:lang w:eastAsia="en-AU"/>
        </w:rPr>
        <w:t xml:space="preserve">impeding our ability to reach </w:t>
      </w:r>
      <w:r w:rsidR="00E230D1">
        <w:rPr>
          <w:lang w:eastAsia="en-AU"/>
        </w:rPr>
        <w:t xml:space="preserve">equitable briefing </w:t>
      </w:r>
      <w:r w:rsidR="00320B40">
        <w:rPr>
          <w:lang w:eastAsia="en-AU"/>
        </w:rPr>
        <w:t>targets.</w:t>
      </w:r>
      <w:r w:rsidR="008970ED">
        <w:rPr>
          <w:lang w:eastAsia="en-AU"/>
        </w:rPr>
        <w:t xml:space="preserve"> </w:t>
      </w:r>
    </w:p>
    <w:p w14:paraId="2B8C2F29" w14:textId="4CFECA4E" w:rsidR="008970ED" w:rsidRDefault="00C9102B" w:rsidP="008970ED">
      <w:r>
        <w:rPr>
          <w:lang w:eastAsia="en-AU"/>
        </w:rPr>
        <w:t xml:space="preserve">VLA </w:t>
      </w:r>
      <w:r w:rsidR="006402DB">
        <w:rPr>
          <w:lang w:eastAsia="en-AU"/>
        </w:rPr>
        <w:t xml:space="preserve">lawyers </w:t>
      </w:r>
      <w:r w:rsidR="003F7048">
        <w:rPr>
          <w:lang w:eastAsia="en-AU"/>
        </w:rPr>
        <w:t xml:space="preserve">will be </w:t>
      </w:r>
      <w:r w:rsidR="007E23E5">
        <w:rPr>
          <w:lang w:eastAsia="en-AU"/>
        </w:rPr>
        <w:t xml:space="preserve">required to </w:t>
      </w:r>
      <w:r w:rsidR="006402DB">
        <w:rPr>
          <w:lang w:eastAsia="en-AU"/>
        </w:rPr>
        <w:t xml:space="preserve">retain evidence on file that they have applied these considerations in briefing decisions. </w:t>
      </w:r>
      <w:r w:rsidR="00120BD0">
        <w:rPr>
          <w:lang w:eastAsia="en-AU"/>
        </w:rPr>
        <w:t xml:space="preserve">We will explore how this can be easily integrated as a step in the active casefile digitisation process. </w:t>
      </w:r>
      <w:r w:rsidR="006402DB">
        <w:rPr>
          <w:lang w:eastAsia="en-AU"/>
        </w:rPr>
        <w:t xml:space="preserve">Managers </w:t>
      </w:r>
      <w:r w:rsidR="00120BD0">
        <w:rPr>
          <w:lang w:eastAsia="en-AU"/>
        </w:rPr>
        <w:t xml:space="preserve">will be </w:t>
      </w:r>
      <w:r w:rsidR="006402DB">
        <w:rPr>
          <w:lang w:eastAsia="en-AU"/>
        </w:rPr>
        <w:t xml:space="preserve">encouraged to review adherence to </w:t>
      </w:r>
      <w:r w:rsidR="00C4758F">
        <w:rPr>
          <w:lang w:eastAsia="en-AU"/>
        </w:rPr>
        <w:t xml:space="preserve">VLA’s </w:t>
      </w:r>
      <w:r w:rsidR="00EF316F">
        <w:rPr>
          <w:lang w:eastAsia="en-AU"/>
        </w:rPr>
        <w:t>‘B</w:t>
      </w:r>
      <w:r w:rsidR="006402DB">
        <w:rPr>
          <w:lang w:eastAsia="en-AU"/>
        </w:rPr>
        <w:t xml:space="preserve">riefing </w:t>
      </w:r>
      <w:r w:rsidR="00460F00">
        <w:rPr>
          <w:lang w:eastAsia="en-AU"/>
        </w:rPr>
        <w:t xml:space="preserve">Principles </w:t>
      </w:r>
      <w:r w:rsidR="006402DB">
        <w:rPr>
          <w:lang w:eastAsia="en-AU"/>
        </w:rPr>
        <w:t xml:space="preserve">as part of </w:t>
      </w:r>
      <w:r w:rsidR="003F7048">
        <w:rPr>
          <w:lang w:eastAsia="en-AU"/>
        </w:rPr>
        <w:t xml:space="preserve">the </w:t>
      </w:r>
      <w:r w:rsidR="005A795F">
        <w:rPr>
          <w:lang w:eastAsia="en-AU"/>
        </w:rPr>
        <w:t xml:space="preserve">“Practice and task development and support” </w:t>
      </w:r>
      <w:r w:rsidR="003F7048">
        <w:rPr>
          <w:lang w:eastAsia="en-AU"/>
        </w:rPr>
        <w:t xml:space="preserve">area </w:t>
      </w:r>
      <w:r w:rsidR="00415BF1">
        <w:rPr>
          <w:lang w:eastAsia="en-AU"/>
        </w:rPr>
        <w:t xml:space="preserve">of VLA’s </w:t>
      </w:r>
      <w:hyperlink r:id="rId19" w:history="1">
        <w:r w:rsidR="005A795F" w:rsidRPr="00C9102B">
          <w:rPr>
            <w:rStyle w:val="Hyperlink"/>
            <w:lang w:eastAsia="en-AU"/>
          </w:rPr>
          <w:t>Supervision Framework</w:t>
        </w:r>
      </w:hyperlink>
      <w:r w:rsidR="005A795F">
        <w:rPr>
          <w:lang w:eastAsia="en-AU"/>
        </w:rPr>
        <w:t>.</w:t>
      </w:r>
    </w:p>
    <w:p w14:paraId="6795E91C" w14:textId="180798D3" w:rsidR="006402DB" w:rsidRDefault="007878DF" w:rsidP="0078001D">
      <w:pPr>
        <w:pStyle w:val="Heading3numbered"/>
        <w:numPr>
          <w:ilvl w:val="0"/>
          <w:numId w:val="0"/>
        </w:numPr>
      </w:pPr>
      <w:r>
        <w:rPr>
          <w:noProof/>
        </w:rPr>
        <w:drawing>
          <wp:anchor distT="0" distB="180340" distL="114300" distR="360045" simplePos="0" relativeHeight="251658242" behindDoc="0" locked="0" layoutInCell="1" allowOverlap="1" wp14:anchorId="1FD2D97A" wp14:editId="6A7FE073">
            <wp:simplePos x="0" y="0"/>
            <wp:positionH relativeFrom="column">
              <wp:posOffset>-61595</wp:posOffset>
            </wp:positionH>
            <wp:positionV relativeFrom="paragraph">
              <wp:posOffset>128905</wp:posOffset>
            </wp:positionV>
            <wp:extent cx="1799590" cy="1799590"/>
            <wp:effectExtent l="0" t="0" r="381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A73089">
        <w:t>Objective</w:t>
      </w:r>
      <w:r w:rsidR="000D0318">
        <w:t xml:space="preserve"> </w:t>
      </w:r>
      <w:r w:rsidR="0078001D">
        <w:t xml:space="preserve">3: </w:t>
      </w:r>
      <w:r w:rsidR="006402DB">
        <w:t xml:space="preserve">We will apply equitable briefing principles when we engage for services </w:t>
      </w:r>
    </w:p>
    <w:p w14:paraId="7D1CB594" w14:textId="6B85FDB8" w:rsidR="006402DB" w:rsidRPr="002A153E" w:rsidRDefault="006402DB" w:rsidP="006402DB">
      <w:pPr>
        <w:rPr>
          <w:lang w:eastAsia="en-AU"/>
        </w:rPr>
      </w:pPr>
      <w:r>
        <w:rPr>
          <w:lang w:eastAsia="en-AU"/>
        </w:rPr>
        <w:t xml:space="preserve">To effect meaningful change, we must apply principles of </w:t>
      </w:r>
      <w:r w:rsidRPr="002A153E">
        <w:rPr>
          <w:lang w:eastAsia="en-AU"/>
        </w:rPr>
        <w:t>equity and diversity</w:t>
      </w:r>
      <w:r>
        <w:rPr>
          <w:lang w:eastAsia="en-AU"/>
        </w:rPr>
        <w:t xml:space="preserve"> to the significant volume of legal aid work performed by private practitioners and </w:t>
      </w:r>
      <w:r w:rsidR="0014301D">
        <w:rPr>
          <w:lang w:eastAsia="en-AU"/>
        </w:rPr>
        <w:t>c</w:t>
      </w:r>
      <w:r>
        <w:rPr>
          <w:lang w:eastAsia="en-AU"/>
        </w:rPr>
        <w:t xml:space="preserve">ommunity </w:t>
      </w:r>
      <w:r w:rsidR="0014301D">
        <w:rPr>
          <w:lang w:eastAsia="en-AU"/>
        </w:rPr>
        <w:t>l</w:t>
      </w:r>
      <w:r>
        <w:rPr>
          <w:lang w:eastAsia="en-AU"/>
        </w:rPr>
        <w:t xml:space="preserve">egal </w:t>
      </w:r>
      <w:r w:rsidR="0014301D">
        <w:rPr>
          <w:lang w:eastAsia="en-AU"/>
        </w:rPr>
        <w:t>c</w:t>
      </w:r>
      <w:r>
        <w:rPr>
          <w:lang w:eastAsia="en-AU"/>
        </w:rPr>
        <w:t>entres (CLCs)</w:t>
      </w:r>
      <w:r w:rsidRPr="002A153E">
        <w:rPr>
          <w:lang w:eastAsia="en-AU"/>
        </w:rPr>
        <w:t xml:space="preserve">. We will achieve this by making equity and diversity targets a normal part of doing business with VLA. Examples of how we will do this are: </w:t>
      </w:r>
    </w:p>
    <w:p w14:paraId="516EE9DF" w14:textId="0E636246" w:rsidR="006402DB" w:rsidRDefault="006402DB" w:rsidP="006402DB">
      <w:pPr>
        <w:pStyle w:val="ListParagraph"/>
        <w:numPr>
          <w:ilvl w:val="0"/>
          <w:numId w:val="29"/>
        </w:numPr>
        <w:rPr>
          <w:lang w:eastAsia="en-AU"/>
        </w:rPr>
      </w:pPr>
      <w:r>
        <w:rPr>
          <w:lang w:eastAsia="en-AU"/>
        </w:rPr>
        <w:t xml:space="preserve">By including commitment to equitable briefing targets in the conditions for VLA’s section 29A panel and in CLC funding agreements. </w:t>
      </w:r>
    </w:p>
    <w:p w14:paraId="270EFAA3" w14:textId="310B132B" w:rsidR="006402DB" w:rsidRDefault="006402DB" w:rsidP="006402DB">
      <w:pPr>
        <w:pStyle w:val="ListParagraph"/>
        <w:numPr>
          <w:ilvl w:val="0"/>
          <w:numId w:val="29"/>
        </w:numPr>
        <w:rPr>
          <w:lang w:eastAsia="en-AU"/>
        </w:rPr>
      </w:pPr>
      <w:r>
        <w:rPr>
          <w:lang w:eastAsia="en-AU"/>
        </w:rPr>
        <w:t xml:space="preserve">By promoting equity and diversity when engaging for non-grant related services like private practitioner duty lawyer panels, </w:t>
      </w:r>
      <w:r w:rsidR="000071B6">
        <w:rPr>
          <w:lang w:eastAsia="en-AU"/>
        </w:rPr>
        <w:t xml:space="preserve">Help Before Court </w:t>
      </w:r>
      <w:r w:rsidR="00861D15">
        <w:rPr>
          <w:lang w:eastAsia="en-AU"/>
        </w:rPr>
        <w:t>provider</w:t>
      </w:r>
      <w:r w:rsidR="0014301D">
        <w:rPr>
          <w:lang w:eastAsia="en-AU"/>
        </w:rPr>
        <w:t>s</w:t>
      </w:r>
      <w:r w:rsidR="00861D15">
        <w:rPr>
          <w:lang w:eastAsia="en-AU"/>
        </w:rPr>
        <w:t xml:space="preserve"> </w:t>
      </w:r>
      <w:r>
        <w:rPr>
          <w:lang w:eastAsia="en-AU"/>
        </w:rPr>
        <w:t xml:space="preserve">and when briefing circuit court lists. </w:t>
      </w:r>
    </w:p>
    <w:p w14:paraId="04B204E7" w14:textId="4A8825ED" w:rsidR="006402DB" w:rsidRDefault="006402DB" w:rsidP="006402DB">
      <w:pPr>
        <w:pStyle w:val="ListParagraph"/>
        <w:numPr>
          <w:ilvl w:val="0"/>
          <w:numId w:val="29"/>
        </w:numPr>
        <w:rPr>
          <w:lang w:eastAsia="en-AU"/>
        </w:rPr>
      </w:pPr>
      <w:r>
        <w:rPr>
          <w:lang w:eastAsia="en-AU"/>
        </w:rPr>
        <w:t xml:space="preserve">By promoting equity and diversity in membership on preferred barrister lists.  </w:t>
      </w:r>
    </w:p>
    <w:p w14:paraId="3C72C28C" w14:textId="0BE9E511" w:rsidR="006402DB" w:rsidRDefault="006402DB" w:rsidP="006402DB">
      <w:pPr>
        <w:rPr>
          <w:lang w:eastAsia="en-AU"/>
        </w:rPr>
      </w:pPr>
      <w:r>
        <w:rPr>
          <w:lang w:eastAsia="en-AU"/>
        </w:rPr>
        <w:t xml:space="preserve">Principles of </w:t>
      </w:r>
      <w:r w:rsidRPr="002A153E">
        <w:rPr>
          <w:lang w:eastAsia="en-AU"/>
        </w:rPr>
        <w:t>equity and diversity</w:t>
      </w:r>
      <w:r>
        <w:rPr>
          <w:lang w:eastAsia="en-AU"/>
        </w:rPr>
        <w:t xml:space="preserve"> must be considered when reviewing or creating documentation, policies and procedures that govern how we engage for services. An explicit statement should be included in the document addressing how it promotes VLA’s equity and diversity commitment.</w:t>
      </w:r>
    </w:p>
    <w:p w14:paraId="199E4A48" w14:textId="22920BDA" w:rsidR="006402DB" w:rsidRDefault="00904831" w:rsidP="0078001D">
      <w:pPr>
        <w:pStyle w:val="Heading3numbered"/>
        <w:numPr>
          <w:ilvl w:val="0"/>
          <w:numId w:val="0"/>
        </w:numPr>
      </w:pPr>
      <w:r>
        <w:rPr>
          <w:noProof/>
        </w:rPr>
        <w:drawing>
          <wp:anchor distT="0" distB="180340" distL="114300" distR="360045" simplePos="0" relativeHeight="251658243" behindDoc="0" locked="0" layoutInCell="1" allowOverlap="1" wp14:anchorId="450AF0CF" wp14:editId="151EE73E">
            <wp:simplePos x="0" y="0"/>
            <wp:positionH relativeFrom="column">
              <wp:posOffset>-56515</wp:posOffset>
            </wp:positionH>
            <wp:positionV relativeFrom="paragraph">
              <wp:posOffset>140335</wp:posOffset>
            </wp:positionV>
            <wp:extent cx="1799590" cy="1799590"/>
            <wp:effectExtent l="0" t="0" r="381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0D0318">
        <w:t xml:space="preserve">Objective </w:t>
      </w:r>
      <w:r w:rsidR="0078001D">
        <w:t xml:space="preserve">4: </w:t>
      </w:r>
      <w:r w:rsidR="006402DB">
        <w:t xml:space="preserve">We will promote diversity through training and development opportunities </w:t>
      </w:r>
    </w:p>
    <w:p w14:paraId="68946254" w14:textId="292051C4" w:rsidR="006402DB" w:rsidRPr="002A153E" w:rsidRDefault="006402DB" w:rsidP="006402DB">
      <w:r>
        <w:rPr>
          <w:lang w:eastAsia="en-AU"/>
        </w:rPr>
        <w:t xml:space="preserve">If we accept that inequitable briefing trends are the result of a lack of diverse briefing choices at the Bar, we help to perpetuate the problem. VLA is committed to </w:t>
      </w:r>
      <w:r>
        <w:t>actively redressing the underrepresentation of women</w:t>
      </w:r>
      <w:r w:rsidR="00F367CE">
        <w:t xml:space="preserve"> and </w:t>
      </w:r>
      <w:r w:rsidR="00862E96">
        <w:rPr>
          <w:lang w:eastAsia="en-AU"/>
        </w:rPr>
        <w:t>divers</w:t>
      </w:r>
      <w:r w:rsidR="0014301D">
        <w:rPr>
          <w:lang w:eastAsia="en-AU"/>
        </w:rPr>
        <w:t>e</w:t>
      </w:r>
      <w:r w:rsidR="00862E96">
        <w:rPr>
          <w:lang w:eastAsia="en-AU"/>
        </w:rPr>
        <w:t xml:space="preserve"> counsel </w:t>
      </w:r>
      <w:r>
        <w:t xml:space="preserve">through our briefing practices and through training and career development opportunities. </w:t>
      </w:r>
      <w:r w:rsidRPr="002A153E">
        <w:t xml:space="preserve">Examples of how we will do this are: </w:t>
      </w:r>
    </w:p>
    <w:p w14:paraId="1F8D16DF" w14:textId="0DACCA72" w:rsidR="006402DB" w:rsidRDefault="006402DB" w:rsidP="006402DB">
      <w:pPr>
        <w:pStyle w:val="ListParagraph"/>
        <w:numPr>
          <w:ilvl w:val="0"/>
          <w:numId w:val="29"/>
        </w:numPr>
        <w:rPr>
          <w:lang w:eastAsia="en-AU"/>
        </w:rPr>
      </w:pPr>
      <w:r>
        <w:rPr>
          <w:lang w:eastAsia="en-AU"/>
        </w:rPr>
        <w:t>By preferencing women</w:t>
      </w:r>
      <w:r w:rsidR="00F367CE">
        <w:t xml:space="preserve"> </w:t>
      </w:r>
      <w:r w:rsidR="00F367CE">
        <w:rPr>
          <w:lang w:eastAsia="en-AU"/>
        </w:rPr>
        <w:t xml:space="preserve">and </w:t>
      </w:r>
      <w:r w:rsidR="00862E96">
        <w:rPr>
          <w:lang w:eastAsia="en-AU"/>
        </w:rPr>
        <w:t>divers</w:t>
      </w:r>
      <w:r w:rsidR="008B30F8">
        <w:rPr>
          <w:lang w:eastAsia="en-AU"/>
        </w:rPr>
        <w:t>e</w:t>
      </w:r>
      <w:r w:rsidR="00862E96">
        <w:rPr>
          <w:lang w:eastAsia="en-AU"/>
        </w:rPr>
        <w:t xml:space="preserve"> counsel </w:t>
      </w:r>
      <w:r>
        <w:rPr>
          <w:lang w:eastAsia="en-AU"/>
        </w:rPr>
        <w:t xml:space="preserve">for places in development programs, such as the trial counsel development program and new lawyers’ program. </w:t>
      </w:r>
    </w:p>
    <w:p w14:paraId="02B32123" w14:textId="38DF28CB" w:rsidR="006402DB" w:rsidRDefault="006402DB" w:rsidP="006402DB">
      <w:pPr>
        <w:pStyle w:val="ListParagraph"/>
        <w:numPr>
          <w:ilvl w:val="0"/>
          <w:numId w:val="29"/>
        </w:numPr>
        <w:rPr>
          <w:lang w:eastAsia="en-AU"/>
        </w:rPr>
      </w:pPr>
      <w:r>
        <w:rPr>
          <w:lang w:eastAsia="en-AU"/>
        </w:rPr>
        <w:t>By preferencing women</w:t>
      </w:r>
      <w:r w:rsidR="008C34B2">
        <w:rPr>
          <w:lang w:eastAsia="en-AU"/>
        </w:rPr>
        <w:t>,</w:t>
      </w:r>
      <w:r w:rsidR="008C34B2">
        <w:t xml:space="preserve"> and </w:t>
      </w:r>
      <w:r w:rsidR="00862E96">
        <w:rPr>
          <w:lang w:eastAsia="en-AU"/>
        </w:rPr>
        <w:t xml:space="preserve">diverse counsel </w:t>
      </w:r>
      <w:r>
        <w:rPr>
          <w:lang w:eastAsia="en-AU"/>
        </w:rPr>
        <w:t xml:space="preserve">to act as junior counsel in matters where senior and junior counsel are approved. </w:t>
      </w:r>
    </w:p>
    <w:p w14:paraId="2D0AF111" w14:textId="7C3FE047" w:rsidR="006402DB" w:rsidRDefault="416C3BD7" w:rsidP="006402DB">
      <w:pPr>
        <w:pStyle w:val="ListParagraph"/>
        <w:numPr>
          <w:ilvl w:val="0"/>
          <w:numId w:val="29"/>
        </w:numPr>
        <w:rPr>
          <w:lang w:eastAsia="en-AU"/>
        </w:rPr>
      </w:pPr>
      <w:r w:rsidRPr="4BB87BA9">
        <w:rPr>
          <w:lang w:eastAsia="en-AU"/>
        </w:rPr>
        <w:t>By building networks and extending specific invitations to women</w:t>
      </w:r>
      <w:r w:rsidR="59585512" w:rsidRPr="4BB87BA9">
        <w:rPr>
          <w:lang w:eastAsia="en-AU"/>
        </w:rPr>
        <w:t xml:space="preserve"> and</w:t>
      </w:r>
      <w:r w:rsidR="00862E96">
        <w:rPr>
          <w:lang w:eastAsia="en-AU"/>
        </w:rPr>
        <w:t xml:space="preserve"> diverse counsel</w:t>
      </w:r>
      <w:r w:rsidR="59585512" w:rsidRPr="4BB87BA9">
        <w:rPr>
          <w:lang w:eastAsia="en-AU"/>
        </w:rPr>
        <w:t xml:space="preserve"> to </w:t>
      </w:r>
      <w:r w:rsidRPr="4BB87BA9">
        <w:rPr>
          <w:lang w:eastAsia="en-AU"/>
        </w:rPr>
        <w:t xml:space="preserve">participate in career development and training opportunities run by VLA. </w:t>
      </w:r>
    </w:p>
    <w:p w14:paraId="17CED93F" w14:textId="1FBA5832" w:rsidR="006402DB" w:rsidRDefault="00904831" w:rsidP="00F6786C">
      <w:pPr>
        <w:pStyle w:val="Heading3numbered"/>
        <w:numPr>
          <w:ilvl w:val="0"/>
          <w:numId w:val="0"/>
        </w:numPr>
      </w:pPr>
      <w:r>
        <w:rPr>
          <w:noProof/>
        </w:rPr>
        <w:lastRenderedPageBreak/>
        <w:drawing>
          <wp:anchor distT="0" distB="180340" distL="114300" distR="360045" simplePos="0" relativeHeight="251658244" behindDoc="0" locked="0" layoutInCell="1" allowOverlap="1" wp14:anchorId="374CB3D7" wp14:editId="7BEFC00C">
            <wp:simplePos x="0" y="0"/>
            <wp:positionH relativeFrom="column">
              <wp:posOffset>-26035</wp:posOffset>
            </wp:positionH>
            <wp:positionV relativeFrom="paragraph">
              <wp:posOffset>48895</wp:posOffset>
            </wp:positionV>
            <wp:extent cx="1799590" cy="1799590"/>
            <wp:effectExtent l="0" t="0" r="381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0D0318">
        <w:t xml:space="preserve">Objective </w:t>
      </w:r>
      <w:r w:rsidR="00F6786C">
        <w:t xml:space="preserve">5: </w:t>
      </w:r>
      <w:r w:rsidR="006402DB">
        <w:t xml:space="preserve">We will engage with external agencies, stakeholders, and the public to promote diversity </w:t>
      </w:r>
    </w:p>
    <w:p w14:paraId="7570F59D" w14:textId="4DB08082" w:rsidR="006402DB" w:rsidRDefault="006402DB" w:rsidP="006402DB">
      <w:r>
        <w:t>VLA will be vocal in its message of support of women</w:t>
      </w:r>
      <w:r w:rsidR="00F367CE">
        <w:t xml:space="preserve"> and </w:t>
      </w:r>
      <w:r w:rsidR="004D2823">
        <w:t xml:space="preserve">diverse </w:t>
      </w:r>
      <w:r w:rsidR="00F367CE" w:rsidRPr="003614E0">
        <w:rPr>
          <w:lang w:eastAsia="en-AU"/>
        </w:rPr>
        <w:t>counsel</w:t>
      </w:r>
      <w:r w:rsidR="00862E96">
        <w:rPr>
          <w:lang w:eastAsia="en-AU"/>
        </w:rPr>
        <w:t xml:space="preserve"> </w:t>
      </w:r>
      <w:r>
        <w:t xml:space="preserve">and open about its goal of actively redressing their underrepresentation in the legal profession. We will look for opportunities to share this message with </w:t>
      </w:r>
      <w:r w:rsidRPr="00930AF8">
        <w:t>our clients, our stakeholders, and the public</w:t>
      </w:r>
      <w:r>
        <w:t xml:space="preserve">. </w:t>
      </w:r>
      <w:r w:rsidRPr="00930AF8">
        <w:t xml:space="preserve">By doing this we </w:t>
      </w:r>
      <w:r>
        <w:t xml:space="preserve">will </w:t>
      </w:r>
      <w:r w:rsidRPr="00930AF8">
        <w:t xml:space="preserve">continuously erode the barriers and </w:t>
      </w:r>
      <w:r>
        <w:t xml:space="preserve">biases that contribute to inequality in the profession. </w:t>
      </w:r>
      <w:r w:rsidR="007F326E">
        <w:t xml:space="preserve">We will </w:t>
      </w:r>
      <w:r w:rsidR="00F97EC6">
        <w:t>frame</w:t>
      </w:r>
      <w:r w:rsidR="007F326E">
        <w:t xml:space="preserve"> our communications around</w:t>
      </w:r>
      <w:r w:rsidR="0038158B">
        <w:t xml:space="preserve"> determination,</w:t>
      </w:r>
      <w:r w:rsidR="00BC16C2">
        <w:t xml:space="preserve"> </w:t>
      </w:r>
      <w:r w:rsidR="00275DD7">
        <w:t xml:space="preserve">gradual </w:t>
      </w:r>
      <w:proofErr w:type="gramStart"/>
      <w:r w:rsidR="00275DD7">
        <w:t>change</w:t>
      </w:r>
      <w:proofErr w:type="gramEnd"/>
      <w:r w:rsidR="00275DD7">
        <w:t xml:space="preserve"> and </w:t>
      </w:r>
      <w:r w:rsidR="005E52F9">
        <w:t>long-term</w:t>
      </w:r>
      <w:r w:rsidR="007F326E">
        <w:t xml:space="preserve"> gains</w:t>
      </w:r>
      <w:r w:rsidR="005E52F9">
        <w:t xml:space="preserve">. This will </w:t>
      </w:r>
      <w:r w:rsidR="00EB4E49">
        <w:t xml:space="preserve">avoid </w:t>
      </w:r>
      <w:r w:rsidR="00762CC2">
        <w:t xml:space="preserve">the possibility of </w:t>
      </w:r>
      <w:r w:rsidR="003D2AE0">
        <w:t>a</w:t>
      </w:r>
      <w:r w:rsidR="003205EA">
        <w:t xml:space="preserve">n initial </w:t>
      </w:r>
      <w:r w:rsidR="00A25CB4">
        <w:t>peak</w:t>
      </w:r>
      <w:r w:rsidR="00D71FD1">
        <w:t xml:space="preserve"> of </w:t>
      </w:r>
      <w:r w:rsidR="00275DD7">
        <w:t xml:space="preserve">enthusiasm </w:t>
      </w:r>
      <w:r w:rsidR="0055703C">
        <w:t xml:space="preserve">followed by a </w:t>
      </w:r>
      <w:r w:rsidR="00D71FD1">
        <w:t>laps</w:t>
      </w:r>
      <w:r w:rsidR="0055703C">
        <w:t xml:space="preserve">e </w:t>
      </w:r>
      <w:r w:rsidR="00D71FD1">
        <w:t xml:space="preserve">back </w:t>
      </w:r>
      <w:r w:rsidR="003205EA">
        <w:t xml:space="preserve">to </w:t>
      </w:r>
      <w:r w:rsidR="00A25CB4">
        <w:t>familiar</w:t>
      </w:r>
      <w:r w:rsidR="00D71FD1">
        <w:t xml:space="preserve"> practices</w:t>
      </w:r>
      <w:r w:rsidR="0055703C">
        <w:t>.</w:t>
      </w:r>
      <w:r w:rsidR="00D71FD1">
        <w:t xml:space="preserve"> </w:t>
      </w:r>
    </w:p>
    <w:p w14:paraId="098B7CED" w14:textId="63D61994" w:rsidR="006402DB" w:rsidRDefault="416C3BD7" w:rsidP="006402DB">
      <w:r>
        <w:t>We will promote our work on diversity through external agencies like the Law Institute of Victoria</w:t>
      </w:r>
      <w:r w:rsidR="00850AEF">
        <w:t xml:space="preserve"> and </w:t>
      </w:r>
      <w:hyperlink r:id="rId23" w:history="1">
        <w:r w:rsidR="00850AEF" w:rsidRPr="00850AEF">
          <w:rPr>
            <w:rStyle w:val="Hyperlink"/>
          </w:rPr>
          <w:t>Diversity Legal Associations</w:t>
        </w:r>
      </w:hyperlink>
      <w:r w:rsidR="00850AEF">
        <w:t>. W</w:t>
      </w:r>
      <w:r>
        <w:t>e will encourage the Victorian Bar</w:t>
      </w:r>
      <w:r w:rsidRPr="2D168C36">
        <w:rPr>
          <w:lang w:eastAsia="en-AU"/>
        </w:rPr>
        <w:t xml:space="preserve"> to publish diversity information in barrister profiles on </w:t>
      </w:r>
      <w:proofErr w:type="spellStart"/>
      <w:r w:rsidRPr="2D168C36">
        <w:rPr>
          <w:lang w:eastAsia="en-AU"/>
        </w:rPr>
        <w:t>VicBar</w:t>
      </w:r>
      <w:proofErr w:type="spellEnd"/>
      <w:r w:rsidRPr="2D168C36">
        <w:rPr>
          <w:lang w:eastAsia="en-AU"/>
        </w:rPr>
        <w:t xml:space="preserve"> Lists to facilitate our diversity goals</w:t>
      </w:r>
      <w:r>
        <w:t xml:space="preserve">. </w:t>
      </w:r>
      <w:r w:rsidR="278E6A46">
        <w:t xml:space="preserve">We will </w:t>
      </w:r>
      <w:r w:rsidR="1CFB988A">
        <w:t xml:space="preserve">create and </w:t>
      </w:r>
      <w:r w:rsidR="6B596548">
        <w:t xml:space="preserve">share </w:t>
      </w:r>
      <w:r w:rsidR="6B596548" w:rsidRPr="2D168C36">
        <w:rPr>
          <w:rFonts w:cs="Arial"/>
        </w:rPr>
        <w:t xml:space="preserve">training and education on equitable briefing and unconscious bias </w:t>
      </w:r>
      <w:r w:rsidR="3E07D87F" w:rsidRPr="2D168C36">
        <w:rPr>
          <w:rFonts w:cs="Arial"/>
        </w:rPr>
        <w:t xml:space="preserve">with our practice partners. </w:t>
      </w:r>
    </w:p>
    <w:p w14:paraId="4744515C" w14:textId="4AD62CF0" w:rsidR="006402DB" w:rsidRPr="00B85AC3" w:rsidRDefault="00F51C5D" w:rsidP="00F6786C">
      <w:pPr>
        <w:pStyle w:val="Heading3numbered"/>
        <w:numPr>
          <w:ilvl w:val="0"/>
          <w:numId w:val="0"/>
        </w:numPr>
      </w:pPr>
      <w:r>
        <w:rPr>
          <w:noProof/>
        </w:rPr>
        <w:drawing>
          <wp:anchor distT="0" distB="180340" distL="114300" distR="360045" simplePos="0" relativeHeight="251658245" behindDoc="0" locked="0" layoutInCell="1" allowOverlap="1" wp14:anchorId="343C5220" wp14:editId="33A28CA6">
            <wp:simplePos x="0" y="0"/>
            <wp:positionH relativeFrom="column">
              <wp:posOffset>24130</wp:posOffset>
            </wp:positionH>
            <wp:positionV relativeFrom="paragraph">
              <wp:posOffset>145415</wp:posOffset>
            </wp:positionV>
            <wp:extent cx="1799590" cy="1799590"/>
            <wp:effectExtent l="0" t="0" r="381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BB08C2">
        <w:t xml:space="preserve">Objective </w:t>
      </w:r>
      <w:r w:rsidR="00F6786C">
        <w:t xml:space="preserve">6: </w:t>
      </w:r>
      <w:r w:rsidR="006402DB">
        <w:t xml:space="preserve">We </w:t>
      </w:r>
      <w:r w:rsidR="006402DB" w:rsidRPr="00903421">
        <w:t xml:space="preserve">will monitor and report transparently </w:t>
      </w:r>
      <w:r w:rsidR="006402DB">
        <w:t xml:space="preserve">about our performance </w:t>
      </w:r>
      <w:r w:rsidR="006402DB" w:rsidRPr="00903421">
        <w:t xml:space="preserve"> </w:t>
      </w:r>
    </w:p>
    <w:p w14:paraId="22F21848" w14:textId="6D0C4885" w:rsidR="006402DB" w:rsidRDefault="006402DB" w:rsidP="006402DB">
      <w:pPr>
        <w:rPr>
          <w:lang w:eastAsia="en-AU"/>
        </w:rPr>
      </w:pPr>
      <w:r w:rsidRPr="001C6A4C">
        <w:rPr>
          <w:lang w:eastAsia="en-AU"/>
        </w:rPr>
        <w:t xml:space="preserve">VLA will </w:t>
      </w:r>
      <w:r>
        <w:rPr>
          <w:lang w:eastAsia="en-AU"/>
        </w:rPr>
        <w:t xml:space="preserve">produce a </w:t>
      </w:r>
      <w:r w:rsidRPr="001C6A4C">
        <w:rPr>
          <w:lang w:eastAsia="en-AU"/>
        </w:rPr>
        <w:t xml:space="preserve">data dashboard to show </w:t>
      </w:r>
      <w:r>
        <w:rPr>
          <w:lang w:eastAsia="en-AU"/>
        </w:rPr>
        <w:t xml:space="preserve">real time </w:t>
      </w:r>
      <w:r w:rsidRPr="001C6A4C">
        <w:rPr>
          <w:lang w:eastAsia="en-AU"/>
        </w:rPr>
        <w:t xml:space="preserve">briefing trends in </w:t>
      </w:r>
      <w:r>
        <w:rPr>
          <w:lang w:eastAsia="en-AU"/>
        </w:rPr>
        <w:t xml:space="preserve">practice and regional </w:t>
      </w:r>
      <w:r w:rsidRPr="001C6A4C">
        <w:rPr>
          <w:lang w:eastAsia="en-AU"/>
        </w:rPr>
        <w:t>area</w:t>
      </w:r>
      <w:r>
        <w:rPr>
          <w:lang w:eastAsia="en-AU"/>
        </w:rPr>
        <w:t xml:space="preserve">s. </w:t>
      </w:r>
      <w:r w:rsidRPr="001C6A4C">
        <w:rPr>
          <w:lang w:eastAsia="en-AU"/>
        </w:rPr>
        <w:t xml:space="preserve">It is expected that area managers will monitor </w:t>
      </w:r>
      <w:r>
        <w:rPr>
          <w:lang w:eastAsia="en-AU"/>
        </w:rPr>
        <w:t>equity</w:t>
      </w:r>
      <w:r w:rsidRPr="001C6A4C">
        <w:rPr>
          <w:lang w:eastAsia="en-AU"/>
        </w:rPr>
        <w:t xml:space="preserve"> and diversity briefing trends in their area and actively engage with staff to achieve briefing targets. If there are barriers to equitable briefing practices identified by the region or program these should be raised with the </w:t>
      </w:r>
      <w:r>
        <w:rPr>
          <w:lang w:eastAsia="en-AU"/>
        </w:rPr>
        <w:t xml:space="preserve">relevant </w:t>
      </w:r>
      <w:r w:rsidR="0007496E">
        <w:rPr>
          <w:lang w:eastAsia="en-AU"/>
        </w:rPr>
        <w:t>d</w:t>
      </w:r>
      <w:r w:rsidRPr="001C6A4C">
        <w:rPr>
          <w:lang w:eastAsia="en-AU"/>
        </w:rPr>
        <w:t>irecto</w:t>
      </w:r>
      <w:r>
        <w:rPr>
          <w:lang w:eastAsia="en-AU"/>
        </w:rPr>
        <w:t xml:space="preserve">r. VLA can then decide on strategies to address these barriers. </w:t>
      </w:r>
    </w:p>
    <w:p w14:paraId="3C9A3E2D" w14:textId="77777777" w:rsidR="006402DB" w:rsidRDefault="006402DB" w:rsidP="006402DB">
      <w:pPr>
        <w:rPr>
          <w:lang w:eastAsia="en-AU"/>
        </w:rPr>
      </w:pPr>
      <w:r>
        <w:rPr>
          <w:lang w:eastAsia="en-AU"/>
        </w:rPr>
        <w:t xml:space="preserve">We are committed to open and transparent reporting of our performance. </w:t>
      </w:r>
      <w:r w:rsidRPr="001C6A4C">
        <w:rPr>
          <w:lang w:eastAsia="en-AU"/>
        </w:rPr>
        <w:t>As an agency</w:t>
      </w:r>
      <w:r>
        <w:rPr>
          <w:lang w:eastAsia="en-AU"/>
        </w:rPr>
        <w:t xml:space="preserve"> that promotes equality and fairness, we will provide the public with data about our operations that demonstrates our commitment. </w:t>
      </w:r>
      <w:r w:rsidRPr="001C6A4C">
        <w:rPr>
          <w:lang w:eastAsia="en-AU"/>
        </w:rPr>
        <w:t xml:space="preserve"> </w:t>
      </w:r>
      <w:r>
        <w:rPr>
          <w:lang w:eastAsia="en-AU"/>
        </w:rPr>
        <w:t xml:space="preserve">We will publicly report on our website: </w:t>
      </w:r>
    </w:p>
    <w:p w14:paraId="04500AC9" w14:textId="77777777" w:rsidR="006402DB" w:rsidRDefault="006402DB" w:rsidP="004D5F76">
      <w:pPr>
        <w:pStyle w:val="ListParagraph"/>
        <w:numPr>
          <w:ilvl w:val="0"/>
          <w:numId w:val="29"/>
        </w:numPr>
        <w:rPr>
          <w:lang w:eastAsia="en-AU"/>
        </w:rPr>
      </w:pPr>
      <w:r>
        <w:rPr>
          <w:lang w:eastAsia="en-AU"/>
        </w:rPr>
        <w:t xml:space="preserve">our performance against equitable briefing targets. </w:t>
      </w:r>
    </w:p>
    <w:p w14:paraId="0DBA6A9C" w14:textId="77777777" w:rsidR="006402DB" w:rsidRDefault="006402DB" w:rsidP="004D5F76">
      <w:pPr>
        <w:pStyle w:val="ListParagraph"/>
        <w:numPr>
          <w:ilvl w:val="0"/>
          <w:numId w:val="29"/>
        </w:numPr>
        <w:rPr>
          <w:lang w:eastAsia="en-AU"/>
        </w:rPr>
      </w:pPr>
      <w:r>
        <w:rPr>
          <w:lang w:eastAsia="en-AU"/>
        </w:rPr>
        <w:t xml:space="preserve">deidentified data about equitable briefing targets achieved by our private practitioner partners. </w:t>
      </w:r>
    </w:p>
    <w:p w14:paraId="43988EE1" w14:textId="77777777" w:rsidR="006402DB" w:rsidRPr="001C6A4C" w:rsidRDefault="006402DB" w:rsidP="004D5F76">
      <w:pPr>
        <w:pStyle w:val="ListParagraph"/>
        <w:numPr>
          <w:ilvl w:val="0"/>
          <w:numId w:val="29"/>
        </w:numPr>
        <w:rPr>
          <w:lang w:eastAsia="en-AU"/>
        </w:rPr>
      </w:pPr>
      <w:r>
        <w:rPr>
          <w:lang w:eastAsia="en-AU"/>
        </w:rPr>
        <w:t xml:space="preserve">initiatives that we have completed to support equitable briefing and equity and diversity within the legal profession. </w:t>
      </w:r>
    </w:p>
    <w:p w14:paraId="1DFC50CD" w14:textId="3C8CDA0A" w:rsidR="000718ED" w:rsidRDefault="000718ED" w:rsidP="002F4413">
      <w:pPr>
        <w:pStyle w:val="Heading2"/>
      </w:pPr>
      <w:r>
        <w:t xml:space="preserve">Implementation plan </w:t>
      </w:r>
    </w:p>
    <w:p w14:paraId="748F51E9" w14:textId="3FA67879" w:rsidR="008B4F8F" w:rsidRDefault="008B4F8F" w:rsidP="008B4F8F">
      <w:r>
        <w:rPr>
          <w:lang w:eastAsia="en-AU"/>
        </w:rPr>
        <w:t xml:space="preserve">This strategy outlines the six objectives for VLA’s overall vision of improved </w:t>
      </w:r>
      <w:r>
        <w:t xml:space="preserve">equality and diversity of briefing practices by 2025. An implementation </w:t>
      </w:r>
      <w:proofErr w:type="gramStart"/>
      <w:r>
        <w:t>plan</w:t>
      </w:r>
      <w:proofErr w:type="gramEnd"/>
      <w:r>
        <w:t xml:space="preserve"> that details specific actions, responsibilities and timeframes </w:t>
      </w:r>
      <w:r w:rsidR="001E3608">
        <w:t>is being developed</w:t>
      </w:r>
      <w:r>
        <w:t xml:space="preserve">. </w:t>
      </w:r>
    </w:p>
    <w:p w14:paraId="6E2F85D3" w14:textId="496D2339" w:rsidR="00F51C5D" w:rsidRDefault="00F51C5D" w:rsidP="008B4F8F">
      <w:pPr>
        <w:pStyle w:val="Heading2"/>
        <w:spacing w:before="360" w:after="240"/>
      </w:pPr>
    </w:p>
    <w:p w14:paraId="057C9343" w14:textId="77777777" w:rsidR="00010F32" w:rsidRPr="00010F32" w:rsidRDefault="00010F32" w:rsidP="00010F32">
      <w:pPr>
        <w:rPr>
          <w:lang w:eastAsia="en-AU"/>
        </w:rPr>
      </w:pPr>
    </w:p>
    <w:p w14:paraId="2BE5BD06" w14:textId="4F318320" w:rsidR="00461300" w:rsidRPr="000A2FBE" w:rsidRDefault="00461300" w:rsidP="009D7D03">
      <w:pPr>
        <w:pStyle w:val="Heading2"/>
      </w:pPr>
    </w:p>
    <w:sectPr w:rsidR="00461300" w:rsidRPr="000A2FBE" w:rsidSect="003D2529">
      <w:headerReference w:type="even" r:id="rId25"/>
      <w:headerReference w:type="default" r:id="rId26"/>
      <w:footerReference w:type="even" r:id="rId27"/>
      <w:footerReference w:type="default" r:id="rId28"/>
      <w:headerReference w:type="first" r:id="rId29"/>
      <w:footerReference w:type="first" r:id="rId30"/>
      <w:pgSz w:w="11900" w:h="16820" w:code="9"/>
      <w:pgMar w:top="1418" w:right="993" w:bottom="964" w:left="709" w:header="284" w:footer="284"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A2676" w14:textId="77777777" w:rsidR="00C02193" w:rsidRDefault="00C02193">
      <w:pPr>
        <w:spacing w:after="0" w:line="240" w:lineRule="auto"/>
      </w:pPr>
      <w:r>
        <w:separator/>
      </w:r>
    </w:p>
  </w:endnote>
  <w:endnote w:type="continuationSeparator" w:id="0">
    <w:p w14:paraId="0ADF6549" w14:textId="77777777" w:rsidR="00C02193" w:rsidRDefault="00C02193">
      <w:pPr>
        <w:spacing w:after="0" w:line="240" w:lineRule="auto"/>
      </w:pPr>
      <w:r>
        <w:continuationSeparator/>
      </w:r>
    </w:p>
  </w:endnote>
  <w:endnote w:type="continuationNotice" w:id="1">
    <w:p w14:paraId="47C742BD" w14:textId="77777777" w:rsidR="00C02193" w:rsidRDefault="00C021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C2FF" w14:textId="77777777" w:rsidR="00DB6A05" w:rsidRDefault="00C8737B" w:rsidP="00DB6A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765E31" w14:textId="77777777" w:rsidR="00DB6A05" w:rsidRDefault="00DB6A05" w:rsidP="00DB6A05">
    <w:pPr>
      <w:pStyle w:val="Footer"/>
      <w:ind w:right="360" w:firstLine="360"/>
    </w:pPr>
  </w:p>
  <w:p w14:paraId="0708686D" w14:textId="77777777" w:rsidR="00DB6A05" w:rsidRDefault="00DB6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F805" w14:textId="77777777" w:rsidR="00DB6A05" w:rsidRDefault="00C8737B" w:rsidP="00DB6A05">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noProof/>
        <w:lang w:val="en-US"/>
      </w:rPr>
      <mc:AlternateContent>
        <mc:Choice Requires="wps">
          <w:drawing>
            <wp:anchor distT="0" distB="0" distL="114300" distR="114300" simplePos="0" relativeHeight="251658240" behindDoc="0" locked="1" layoutInCell="1" allowOverlap="1" wp14:anchorId="62B2C582" wp14:editId="7F4FFE0A">
              <wp:simplePos x="0" y="0"/>
              <wp:positionH relativeFrom="page">
                <wp:posOffset>180340</wp:posOffset>
              </wp:positionH>
              <wp:positionV relativeFrom="page">
                <wp:posOffset>10235565</wp:posOffset>
              </wp:positionV>
              <wp:extent cx="7200265" cy="0"/>
              <wp:effectExtent l="0" t="0" r="13335" b="254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37D2F9" id="Line 3" o:spid="_x0000_s1026" alt=" "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" strokecolor="#b1005d" strokeweight=".5pt">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708CA" w14:textId="45161419" w:rsidR="00DB6A05" w:rsidRPr="008636E1" w:rsidRDefault="00DB6A05" w:rsidP="00DB6A05">
    <w:pPr>
      <w:pStyle w:val="Footer"/>
      <w:ind w:right="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9817B" w14:textId="77777777" w:rsidR="00C02193" w:rsidRDefault="00C02193">
      <w:pPr>
        <w:spacing w:after="0" w:line="240" w:lineRule="auto"/>
      </w:pPr>
      <w:r>
        <w:separator/>
      </w:r>
    </w:p>
  </w:footnote>
  <w:footnote w:type="continuationSeparator" w:id="0">
    <w:p w14:paraId="4345F8FA" w14:textId="77777777" w:rsidR="00C02193" w:rsidRDefault="00C02193">
      <w:pPr>
        <w:spacing w:after="0" w:line="240" w:lineRule="auto"/>
      </w:pPr>
      <w:r>
        <w:continuationSeparator/>
      </w:r>
    </w:p>
  </w:footnote>
  <w:footnote w:type="continuationNotice" w:id="1">
    <w:p w14:paraId="75DC327F" w14:textId="77777777" w:rsidR="00C02193" w:rsidRDefault="00C021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832D6" w14:textId="77777777" w:rsidR="00DB6A05" w:rsidRDefault="00C8737B" w:rsidP="00DB6A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F2DBD0" w14:textId="77777777" w:rsidR="00DB6A05" w:rsidRDefault="00DB6A05" w:rsidP="00DB6A05">
    <w:pPr>
      <w:pStyle w:val="Header"/>
      <w:ind w:right="360"/>
    </w:pPr>
  </w:p>
  <w:p w14:paraId="1FE78A84" w14:textId="77777777" w:rsidR="00DB6A05" w:rsidRDefault="00DB6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CB461" w14:textId="77777777" w:rsidR="00450A75" w:rsidRDefault="00C8737B" w:rsidP="00450A75">
    <w:pPr>
      <w:tabs>
        <w:tab w:val="left" w:pos="6893"/>
      </w:tabs>
      <w:spacing w:after="80" w:line="240" w:lineRule="auto"/>
      <w:ind w:left="-330"/>
      <w:rPr>
        <w:rFonts w:cs="Arial"/>
        <w:color w:val="B1005D"/>
        <w:sz w:val="18"/>
        <w:szCs w:val="18"/>
      </w:rPr>
    </w:pPr>
    <w:r w:rsidRPr="006A6FC6">
      <w:rPr>
        <w:rFonts w:cs="Arial"/>
        <w:color w:val="B1005D"/>
        <w:sz w:val="18"/>
        <w:szCs w:val="18"/>
      </w:rPr>
      <w:t>Victoria Legal A</w:t>
    </w:r>
    <w:r w:rsidR="00450A75">
      <w:rPr>
        <w:rFonts w:cs="Arial"/>
        <w:color w:val="B1005D"/>
        <w:sz w:val="18"/>
        <w:szCs w:val="18"/>
      </w:rPr>
      <w:t xml:space="preserve">id </w:t>
    </w:r>
  </w:p>
  <w:p w14:paraId="11A03B49" w14:textId="428B24B9" w:rsidR="00DB6A05" w:rsidRPr="00450A75" w:rsidRDefault="00CA3430" w:rsidP="00450A75">
    <w:pPr>
      <w:tabs>
        <w:tab w:val="left" w:pos="6893"/>
      </w:tabs>
      <w:spacing w:after="80" w:line="240" w:lineRule="auto"/>
      <w:ind w:left="-330"/>
      <w:rPr>
        <w:rFonts w:cs="Arial"/>
        <w:color w:val="B1005D"/>
        <w:sz w:val="18"/>
        <w:szCs w:val="18"/>
      </w:rPr>
    </w:pPr>
    <w:r>
      <w:rPr>
        <w:rFonts w:ascii="Arial Bold" w:hAnsi="Arial Bold" w:cs="Arial"/>
        <w:b/>
        <w:color w:val="B1005D"/>
        <w:sz w:val="18"/>
        <w:szCs w:val="18"/>
      </w:rPr>
      <w:t xml:space="preserve">Equitable Briefing Strategy </w:t>
    </w:r>
    <w:r w:rsidRPr="006A6FC6" w:rsidDel="00CA3430">
      <w:rPr>
        <w:rFonts w:ascii="Arial Bold" w:hAnsi="Arial Bold" w:cs="Arial"/>
        <w:b/>
        <w:color w:val="B1005D"/>
        <w:sz w:val="18"/>
        <w:szCs w:val="18"/>
      </w:rPr>
      <w:t xml:space="preserve"> </w:t>
    </w:r>
    <w:r w:rsidR="00C8737B">
      <w:rPr>
        <w:rFonts w:ascii="Arial Bold" w:hAnsi="Arial Bold" w:cs="Arial"/>
        <w:b/>
        <w:noProof/>
        <w:color w:val="B1005D"/>
        <w:sz w:val="18"/>
        <w:szCs w:val="18"/>
        <w:lang w:val="en-US"/>
      </w:rPr>
      <mc:AlternateContent>
        <mc:Choice Requires="wps">
          <w:drawing>
            <wp:anchor distT="0" distB="0" distL="114300" distR="114300" simplePos="0" relativeHeight="251658241" behindDoc="1" locked="1" layoutInCell="1" allowOverlap="1" wp14:anchorId="606996F4" wp14:editId="4DD0EA21">
              <wp:simplePos x="0" y="0"/>
              <wp:positionH relativeFrom="page">
                <wp:posOffset>180340</wp:posOffset>
              </wp:positionH>
              <wp:positionV relativeFrom="page">
                <wp:posOffset>684530</wp:posOffset>
              </wp:positionV>
              <wp:extent cx="7200265" cy="0"/>
              <wp:effectExtent l="0" t="0" r="13335" b="25400"/>
              <wp:wrapNone/>
              <wp:docPr id="3" name="Straight Connector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B1005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28C28" id="Straight Connector 3" o:spid="_x0000_s1026" alt=" "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" strokecolor="#b1005d" strokeweight=".5pt">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9A73" w14:textId="38CC9A7E" w:rsidR="00DB6A05" w:rsidRPr="00833658" w:rsidRDefault="00DB6A05" w:rsidP="00DB6A05">
    <w:pPr>
      <w:pStyle w:val="VLAProgram"/>
      <w:pBdr>
        <w:bottom w:val="none" w:sz="0" w:space="0" w:color="auto"/>
      </w:pBdr>
      <w:rPr>
        <w:color w:val="FFFFFF" w:themeColor="background1"/>
      </w:rPr>
    </w:pPr>
  </w:p>
  <w:p w14:paraId="1604EA3F" w14:textId="77777777" w:rsidR="00DB6A05" w:rsidRPr="00D82005" w:rsidRDefault="00DB6A05" w:rsidP="00DB6A05">
    <w:pPr>
      <w:pStyle w:val="VLAPublicationdate"/>
      <w:spacing w:before="240"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208B5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42A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89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B478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84608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B50B8F"/>
    <w:multiLevelType w:val="hybridMultilevel"/>
    <w:tmpl w:val="439AFBBA"/>
    <w:lvl w:ilvl="0" w:tplc="0C090005">
      <w:start w:val="1"/>
      <w:numFmt w:val="bullet"/>
      <w:lvlText w:val=""/>
      <w:lvlJc w:val="left"/>
      <w:pPr>
        <w:ind w:left="360" w:hanging="360"/>
      </w:pPr>
      <w:rPr>
        <w:rFonts w:ascii="Wingdings" w:hAnsi="Wingdings" w:hint="default"/>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7954227"/>
    <w:multiLevelType w:val="hybridMultilevel"/>
    <w:tmpl w:val="2E4C6238"/>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2"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3" w15:restartNumberingAfterBreak="0">
    <w:nsid w:val="32E36096"/>
    <w:multiLevelType w:val="multilevel"/>
    <w:tmpl w:val="6AF84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EF405F"/>
    <w:multiLevelType w:val="hybridMultilevel"/>
    <w:tmpl w:val="7114A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DA6C35"/>
    <w:multiLevelType w:val="hybridMultilevel"/>
    <w:tmpl w:val="FEFC9824"/>
    <w:lvl w:ilvl="0" w:tplc="8FC85EC0">
      <w:start w:val="1"/>
      <w:numFmt w:val="decimal"/>
      <w:pStyle w:val="Heading3numbered"/>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AD06338"/>
    <w:multiLevelType w:val="multilevel"/>
    <w:tmpl w:val="388CB4B2"/>
    <w:lvl w:ilvl="0">
      <w:start w:val="1"/>
      <w:numFmt w:val="decimal"/>
      <w:lvlRestart w:val="0"/>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8" w15:restartNumberingAfterBreak="0">
    <w:nsid w:val="4B6240C4"/>
    <w:multiLevelType w:val="hybridMultilevel"/>
    <w:tmpl w:val="E1B0E01A"/>
    <w:lvl w:ilvl="0" w:tplc="CD6A115E">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0" w15:restartNumberingAfterBreak="0">
    <w:nsid w:val="78657F5D"/>
    <w:multiLevelType w:val="hybridMultilevel"/>
    <w:tmpl w:val="EA88138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91202B2"/>
    <w:multiLevelType w:val="hybridMultilevel"/>
    <w:tmpl w:val="1D82549C"/>
    <w:lvl w:ilvl="0" w:tplc="0C090001">
      <w:start w:val="1"/>
      <w:numFmt w:val="bullet"/>
      <w:lvlText w:val=""/>
      <w:lvlJc w:val="left"/>
      <w:pPr>
        <w:ind w:left="360" w:hanging="360"/>
      </w:pPr>
      <w:rPr>
        <w:rFonts w:ascii="Symbol" w:hAnsi="Symbol" w:hint="default"/>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A2A7E89"/>
    <w:multiLevelType w:val="hybridMultilevel"/>
    <w:tmpl w:val="2B80354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3" w15:restartNumberingAfterBreak="0">
    <w:nsid w:val="7B292D96"/>
    <w:multiLevelType w:val="hybridMultilevel"/>
    <w:tmpl w:val="419C7DA6"/>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9"/>
  </w:num>
  <w:num w:numId="3">
    <w:abstractNumId w:val="12"/>
  </w:num>
  <w:num w:numId="4">
    <w:abstractNumId w:val="7"/>
  </w:num>
  <w:num w:numId="5">
    <w:abstractNumId w:val="19"/>
  </w:num>
  <w:num w:numId="6">
    <w:abstractNumId w:val="6"/>
  </w:num>
  <w:num w:numId="7">
    <w:abstractNumId w:val="19"/>
  </w:num>
  <w:num w:numId="8">
    <w:abstractNumId w:val="5"/>
  </w:num>
  <w:num w:numId="9">
    <w:abstractNumId w:val="4"/>
  </w:num>
  <w:num w:numId="10">
    <w:abstractNumId w:val="4"/>
  </w:num>
  <w:num w:numId="11">
    <w:abstractNumId w:val="8"/>
  </w:num>
  <w:num w:numId="12">
    <w:abstractNumId w:val="8"/>
  </w:num>
  <w:num w:numId="13">
    <w:abstractNumId w:val="3"/>
  </w:num>
  <w:num w:numId="14">
    <w:abstractNumId w:val="3"/>
  </w:num>
  <w:num w:numId="15">
    <w:abstractNumId w:val="2"/>
  </w:num>
  <w:num w:numId="16">
    <w:abstractNumId w:val="2"/>
  </w:num>
  <w:num w:numId="17">
    <w:abstractNumId w:val="1"/>
  </w:num>
  <w:num w:numId="18">
    <w:abstractNumId w:val="1"/>
  </w:num>
  <w:num w:numId="19">
    <w:abstractNumId w:val="0"/>
  </w:num>
  <w:num w:numId="20">
    <w:abstractNumId w:val="0"/>
  </w:num>
  <w:num w:numId="21">
    <w:abstractNumId w:val="17"/>
  </w:num>
  <w:num w:numId="22">
    <w:abstractNumId w:val="17"/>
  </w:num>
  <w:num w:numId="23">
    <w:abstractNumId w:val="13"/>
  </w:num>
  <w:num w:numId="24">
    <w:abstractNumId w:val="22"/>
  </w:num>
  <w:num w:numId="25">
    <w:abstractNumId w:val="21"/>
  </w:num>
  <w:num w:numId="26">
    <w:abstractNumId w:val="11"/>
  </w:num>
  <w:num w:numId="27">
    <w:abstractNumId w:val="15"/>
  </w:num>
  <w:num w:numId="28">
    <w:abstractNumId w:val="20"/>
  </w:num>
  <w:num w:numId="29">
    <w:abstractNumId w:val="23"/>
  </w:num>
  <w:num w:numId="30">
    <w:abstractNumId w:val="14"/>
  </w:num>
  <w:num w:numId="31">
    <w:abstractNumId w:val="10"/>
  </w:num>
  <w:num w:numId="32">
    <w:abstractNumId w:val="2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57D"/>
    <w:rsid w:val="000071B6"/>
    <w:rsid w:val="00010F32"/>
    <w:rsid w:val="000230AD"/>
    <w:rsid w:val="000238C7"/>
    <w:rsid w:val="00023BF5"/>
    <w:rsid w:val="0003369C"/>
    <w:rsid w:val="0003373D"/>
    <w:rsid w:val="0003419C"/>
    <w:rsid w:val="00037CC5"/>
    <w:rsid w:val="0004088E"/>
    <w:rsid w:val="00043863"/>
    <w:rsid w:val="0004553E"/>
    <w:rsid w:val="000479DA"/>
    <w:rsid w:val="000718ED"/>
    <w:rsid w:val="0007496E"/>
    <w:rsid w:val="000804ED"/>
    <w:rsid w:val="00084E78"/>
    <w:rsid w:val="00085840"/>
    <w:rsid w:val="00085AB9"/>
    <w:rsid w:val="000908D4"/>
    <w:rsid w:val="00093F46"/>
    <w:rsid w:val="000A0349"/>
    <w:rsid w:val="000A2447"/>
    <w:rsid w:val="000A2FBE"/>
    <w:rsid w:val="000A3C2D"/>
    <w:rsid w:val="000A42A4"/>
    <w:rsid w:val="000B05DB"/>
    <w:rsid w:val="000B0D00"/>
    <w:rsid w:val="000B14C9"/>
    <w:rsid w:val="000B2A5B"/>
    <w:rsid w:val="000B2D1C"/>
    <w:rsid w:val="000B3334"/>
    <w:rsid w:val="000B5FBC"/>
    <w:rsid w:val="000B6FCE"/>
    <w:rsid w:val="000C05E8"/>
    <w:rsid w:val="000C14B8"/>
    <w:rsid w:val="000C287C"/>
    <w:rsid w:val="000C405B"/>
    <w:rsid w:val="000C6951"/>
    <w:rsid w:val="000C7FB4"/>
    <w:rsid w:val="000D0318"/>
    <w:rsid w:val="000D28A5"/>
    <w:rsid w:val="000D2997"/>
    <w:rsid w:val="000D3168"/>
    <w:rsid w:val="000D320E"/>
    <w:rsid w:val="000E0D56"/>
    <w:rsid w:val="000E2717"/>
    <w:rsid w:val="000E34ED"/>
    <w:rsid w:val="000F0DEA"/>
    <w:rsid w:val="000F636F"/>
    <w:rsid w:val="000F7921"/>
    <w:rsid w:val="00112CA5"/>
    <w:rsid w:val="00112D3D"/>
    <w:rsid w:val="00113FAB"/>
    <w:rsid w:val="00114392"/>
    <w:rsid w:val="00117875"/>
    <w:rsid w:val="0011796E"/>
    <w:rsid w:val="00120BD0"/>
    <w:rsid w:val="00123D48"/>
    <w:rsid w:val="00125593"/>
    <w:rsid w:val="001315B8"/>
    <w:rsid w:val="00133C68"/>
    <w:rsid w:val="001358C3"/>
    <w:rsid w:val="0014301D"/>
    <w:rsid w:val="001459A7"/>
    <w:rsid w:val="0015452F"/>
    <w:rsid w:val="0015668B"/>
    <w:rsid w:val="001574A8"/>
    <w:rsid w:val="00163175"/>
    <w:rsid w:val="001631A5"/>
    <w:rsid w:val="00172416"/>
    <w:rsid w:val="001759DF"/>
    <w:rsid w:val="00181977"/>
    <w:rsid w:val="00186329"/>
    <w:rsid w:val="0019056D"/>
    <w:rsid w:val="00190A92"/>
    <w:rsid w:val="00191D4F"/>
    <w:rsid w:val="00192B27"/>
    <w:rsid w:val="001A258B"/>
    <w:rsid w:val="001A27AB"/>
    <w:rsid w:val="001A72E2"/>
    <w:rsid w:val="001C26EF"/>
    <w:rsid w:val="001C35E3"/>
    <w:rsid w:val="001D2686"/>
    <w:rsid w:val="001E18AB"/>
    <w:rsid w:val="001E3608"/>
    <w:rsid w:val="001F21F9"/>
    <w:rsid w:val="001F36B4"/>
    <w:rsid w:val="002035DA"/>
    <w:rsid w:val="00204ABA"/>
    <w:rsid w:val="00210E8F"/>
    <w:rsid w:val="00220BC5"/>
    <w:rsid w:val="002230E3"/>
    <w:rsid w:val="00224ACB"/>
    <w:rsid w:val="00226963"/>
    <w:rsid w:val="00244E32"/>
    <w:rsid w:val="00247000"/>
    <w:rsid w:val="00254D02"/>
    <w:rsid w:val="00273053"/>
    <w:rsid w:val="00275326"/>
    <w:rsid w:val="00275DD7"/>
    <w:rsid w:val="00277E67"/>
    <w:rsid w:val="00287BB9"/>
    <w:rsid w:val="002915FB"/>
    <w:rsid w:val="002921A0"/>
    <w:rsid w:val="00293DC2"/>
    <w:rsid w:val="00296AF4"/>
    <w:rsid w:val="002A153E"/>
    <w:rsid w:val="002A1671"/>
    <w:rsid w:val="002A4595"/>
    <w:rsid w:val="002B21B4"/>
    <w:rsid w:val="002C3253"/>
    <w:rsid w:val="002C4EF6"/>
    <w:rsid w:val="002C7C5A"/>
    <w:rsid w:val="002D1819"/>
    <w:rsid w:val="002D7E6E"/>
    <w:rsid w:val="002E65E7"/>
    <w:rsid w:val="002E6C79"/>
    <w:rsid w:val="002F2A4E"/>
    <w:rsid w:val="002F4413"/>
    <w:rsid w:val="002F49BC"/>
    <w:rsid w:val="0030578E"/>
    <w:rsid w:val="00306868"/>
    <w:rsid w:val="0031443C"/>
    <w:rsid w:val="003205EA"/>
    <w:rsid w:val="00320B40"/>
    <w:rsid w:val="003271B2"/>
    <w:rsid w:val="00334B52"/>
    <w:rsid w:val="003354F2"/>
    <w:rsid w:val="00340263"/>
    <w:rsid w:val="00342B2F"/>
    <w:rsid w:val="00346242"/>
    <w:rsid w:val="00356529"/>
    <w:rsid w:val="003579B8"/>
    <w:rsid w:val="003614E0"/>
    <w:rsid w:val="00362253"/>
    <w:rsid w:val="00364050"/>
    <w:rsid w:val="003667F5"/>
    <w:rsid w:val="00371E34"/>
    <w:rsid w:val="00380494"/>
    <w:rsid w:val="00381482"/>
    <w:rsid w:val="0038158B"/>
    <w:rsid w:val="00382DFB"/>
    <w:rsid w:val="00390538"/>
    <w:rsid w:val="00390875"/>
    <w:rsid w:val="003A14DB"/>
    <w:rsid w:val="003B0C55"/>
    <w:rsid w:val="003B0DC7"/>
    <w:rsid w:val="003B1979"/>
    <w:rsid w:val="003C15FE"/>
    <w:rsid w:val="003D2529"/>
    <w:rsid w:val="003D2AE0"/>
    <w:rsid w:val="003D4C26"/>
    <w:rsid w:val="003E11E0"/>
    <w:rsid w:val="003F47FD"/>
    <w:rsid w:val="003F7048"/>
    <w:rsid w:val="004047E5"/>
    <w:rsid w:val="0041110E"/>
    <w:rsid w:val="00411736"/>
    <w:rsid w:val="00411A76"/>
    <w:rsid w:val="00415BF1"/>
    <w:rsid w:val="0042344E"/>
    <w:rsid w:val="00423D48"/>
    <w:rsid w:val="00427C22"/>
    <w:rsid w:val="00431075"/>
    <w:rsid w:val="00435FC6"/>
    <w:rsid w:val="004400D1"/>
    <w:rsid w:val="0044057D"/>
    <w:rsid w:val="00441AC6"/>
    <w:rsid w:val="00450082"/>
    <w:rsid w:val="00450A75"/>
    <w:rsid w:val="00451B44"/>
    <w:rsid w:val="00457669"/>
    <w:rsid w:val="00460F00"/>
    <w:rsid w:val="00461300"/>
    <w:rsid w:val="00461773"/>
    <w:rsid w:val="00467F97"/>
    <w:rsid w:val="00473E11"/>
    <w:rsid w:val="00476CFA"/>
    <w:rsid w:val="00482D9F"/>
    <w:rsid w:val="00486CB1"/>
    <w:rsid w:val="004900EE"/>
    <w:rsid w:val="00490BC0"/>
    <w:rsid w:val="00493360"/>
    <w:rsid w:val="004935BA"/>
    <w:rsid w:val="004A2090"/>
    <w:rsid w:val="004A7464"/>
    <w:rsid w:val="004B243B"/>
    <w:rsid w:val="004B3D0D"/>
    <w:rsid w:val="004B6DBA"/>
    <w:rsid w:val="004C7E9B"/>
    <w:rsid w:val="004D13EC"/>
    <w:rsid w:val="004D2823"/>
    <w:rsid w:val="004D5F76"/>
    <w:rsid w:val="004D655A"/>
    <w:rsid w:val="004E7AB7"/>
    <w:rsid w:val="004F05A2"/>
    <w:rsid w:val="004F1CD0"/>
    <w:rsid w:val="004F40CE"/>
    <w:rsid w:val="004F62C5"/>
    <w:rsid w:val="00500EB2"/>
    <w:rsid w:val="00501844"/>
    <w:rsid w:val="00502AC6"/>
    <w:rsid w:val="005047D2"/>
    <w:rsid w:val="00507217"/>
    <w:rsid w:val="00510B71"/>
    <w:rsid w:val="005129EA"/>
    <w:rsid w:val="00522377"/>
    <w:rsid w:val="00523C2C"/>
    <w:rsid w:val="005276A4"/>
    <w:rsid w:val="00527DA4"/>
    <w:rsid w:val="005321D2"/>
    <w:rsid w:val="00532564"/>
    <w:rsid w:val="0053416D"/>
    <w:rsid w:val="0053427A"/>
    <w:rsid w:val="005529E1"/>
    <w:rsid w:val="00554D72"/>
    <w:rsid w:val="0055703C"/>
    <w:rsid w:val="005578A1"/>
    <w:rsid w:val="00565980"/>
    <w:rsid w:val="00570323"/>
    <w:rsid w:val="005717E6"/>
    <w:rsid w:val="00571915"/>
    <w:rsid w:val="0057252F"/>
    <w:rsid w:val="00573935"/>
    <w:rsid w:val="0058112E"/>
    <w:rsid w:val="005811DE"/>
    <w:rsid w:val="005958CD"/>
    <w:rsid w:val="005A1DA2"/>
    <w:rsid w:val="005A762D"/>
    <w:rsid w:val="005A795F"/>
    <w:rsid w:val="005B207F"/>
    <w:rsid w:val="005B59F3"/>
    <w:rsid w:val="005C00F1"/>
    <w:rsid w:val="005C0189"/>
    <w:rsid w:val="005C279F"/>
    <w:rsid w:val="005E52F9"/>
    <w:rsid w:val="005E62BB"/>
    <w:rsid w:val="005F2F24"/>
    <w:rsid w:val="005F68C2"/>
    <w:rsid w:val="0060023E"/>
    <w:rsid w:val="00604082"/>
    <w:rsid w:val="00605CD2"/>
    <w:rsid w:val="00616C70"/>
    <w:rsid w:val="00617402"/>
    <w:rsid w:val="006219D0"/>
    <w:rsid w:val="006244E1"/>
    <w:rsid w:val="00625A26"/>
    <w:rsid w:val="00627BED"/>
    <w:rsid w:val="0063253A"/>
    <w:rsid w:val="00636AA6"/>
    <w:rsid w:val="006402DB"/>
    <w:rsid w:val="00640739"/>
    <w:rsid w:val="006459A6"/>
    <w:rsid w:val="00645CFA"/>
    <w:rsid w:val="00646DFC"/>
    <w:rsid w:val="00650F51"/>
    <w:rsid w:val="00651FF4"/>
    <w:rsid w:val="00652C44"/>
    <w:rsid w:val="00654909"/>
    <w:rsid w:val="00656817"/>
    <w:rsid w:val="006608D4"/>
    <w:rsid w:val="00660921"/>
    <w:rsid w:val="00662834"/>
    <w:rsid w:val="006638BF"/>
    <w:rsid w:val="00670F2B"/>
    <w:rsid w:val="00671558"/>
    <w:rsid w:val="00671B9B"/>
    <w:rsid w:val="0067235F"/>
    <w:rsid w:val="00676C87"/>
    <w:rsid w:val="00683E74"/>
    <w:rsid w:val="00684DB8"/>
    <w:rsid w:val="006864A4"/>
    <w:rsid w:val="00687195"/>
    <w:rsid w:val="00687BC6"/>
    <w:rsid w:val="00694844"/>
    <w:rsid w:val="0069566E"/>
    <w:rsid w:val="006A1EEE"/>
    <w:rsid w:val="006A22B3"/>
    <w:rsid w:val="006A4AF2"/>
    <w:rsid w:val="006B0D23"/>
    <w:rsid w:val="006B1B3D"/>
    <w:rsid w:val="006C3251"/>
    <w:rsid w:val="006D594F"/>
    <w:rsid w:val="006E2582"/>
    <w:rsid w:val="006E3961"/>
    <w:rsid w:val="006F0C5E"/>
    <w:rsid w:val="006F2470"/>
    <w:rsid w:val="006F63B6"/>
    <w:rsid w:val="00702A3E"/>
    <w:rsid w:val="007259BD"/>
    <w:rsid w:val="00725B5F"/>
    <w:rsid w:val="007265AE"/>
    <w:rsid w:val="00732E68"/>
    <w:rsid w:val="007367AC"/>
    <w:rsid w:val="00740C20"/>
    <w:rsid w:val="007431DE"/>
    <w:rsid w:val="00762CC2"/>
    <w:rsid w:val="00766AF7"/>
    <w:rsid w:val="00775FC7"/>
    <w:rsid w:val="007771D3"/>
    <w:rsid w:val="0078001D"/>
    <w:rsid w:val="007878DF"/>
    <w:rsid w:val="00790EFF"/>
    <w:rsid w:val="007A0DB7"/>
    <w:rsid w:val="007A74B0"/>
    <w:rsid w:val="007B180E"/>
    <w:rsid w:val="007B6802"/>
    <w:rsid w:val="007D21EF"/>
    <w:rsid w:val="007D25AC"/>
    <w:rsid w:val="007D553F"/>
    <w:rsid w:val="007E23E5"/>
    <w:rsid w:val="007E4F4F"/>
    <w:rsid w:val="007E620C"/>
    <w:rsid w:val="007F2814"/>
    <w:rsid w:val="007F326E"/>
    <w:rsid w:val="007F5CB6"/>
    <w:rsid w:val="00803CA4"/>
    <w:rsid w:val="0082095C"/>
    <w:rsid w:val="00831114"/>
    <w:rsid w:val="0083221E"/>
    <w:rsid w:val="00842639"/>
    <w:rsid w:val="0084290F"/>
    <w:rsid w:val="00843B77"/>
    <w:rsid w:val="00844F57"/>
    <w:rsid w:val="00847663"/>
    <w:rsid w:val="00850AEF"/>
    <w:rsid w:val="00850DD0"/>
    <w:rsid w:val="008518E5"/>
    <w:rsid w:val="00852405"/>
    <w:rsid w:val="00854741"/>
    <w:rsid w:val="008608F8"/>
    <w:rsid w:val="00861D15"/>
    <w:rsid w:val="0086219F"/>
    <w:rsid w:val="00862E96"/>
    <w:rsid w:val="00863E11"/>
    <w:rsid w:val="00865C11"/>
    <w:rsid w:val="00872135"/>
    <w:rsid w:val="00873EB7"/>
    <w:rsid w:val="0087407E"/>
    <w:rsid w:val="008740B8"/>
    <w:rsid w:val="00876D5C"/>
    <w:rsid w:val="00882DBF"/>
    <w:rsid w:val="00883A2C"/>
    <w:rsid w:val="00884281"/>
    <w:rsid w:val="00885196"/>
    <w:rsid w:val="00885B7C"/>
    <w:rsid w:val="00886BC2"/>
    <w:rsid w:val="00892A99"/>
    <w:rsid w:val="00895227"/>
    <w:rsid w:val="00896DCF"/>
    <w:rsid w:val="008970ED"/>
    <w:rsid w:val="008A4F1B"/>
    <w:rsid w:val="008B30F8"/>
    <w:rsid w:val="008B3329"/>
    <w:rsid w:val="008B3898"/>
    <w:rsid w:val="008B4F8F"/>
    <w:rsid w:val="008C17C2"/>
    <w:rsid w:val="008C34B2"/>
    <w:rsid w:val="008C524F"/>
    <w:rsid w:val="008C7FAE"/>
    <w:rsid w:val="008D1ECA"/>
    <w:rsid w:val="008D43A7"/>
    <w:rsid w:val="008E101E"/>
    <w:rsid w:val="008E3D4B"/>
    <w:rsid w:val="008E4AAE"/>
    <w:rsid w:val="008E579A"/>
    <w:rsid w:val="008F259E"/>
    <w:rsid w:val="008F3416"/>
    <w:rsid w:val="00904831"/>
    <w:rsid w:val="00904855"/>
    <w:rsid w:val="00906677"/>
    <w:rsid w:val="00915756"/>
    <w:rsid w:val="00922523"/>
    <w:rsid w:val="009336C9"/>
    <w:rsid w:val="009429F8"/>
    <w:rsid w:val="00945E28"/>
    <w:rsid w:val="00961B18"/>
    <w:rsid w:val="00961E84"/>
    <w:rsid w:val="00964BC6"/>
    <w:rsid w:val="009655AE"/>
    <w:rsid w:val="009659D0"/>
    <w:rsid w:val="0096773F"/>
    <w:rsid w:val="00971776"/>
    <w:rsid w:val="00975128"/>
    <w:rsid w:val="00987D58"/>
    <w:rsid w:val="00991048"/>
    <w:rsid w:val="009A3776"/>
    <w:rsid w:val="009A7877"/>
    <w:rsid w:val="009B1539"/>
    <w:rsid w:val="009B2191"/>
    <w:rsid w:val="009B2795"/>
    <w:rsid w:val="009B2A2B"/>
    <w:rsid w:val="009B6E64"/>
    <w:rsid w:val="009B77BA"/>
    <w:rsid w:val="009C1F03"/>
    <w:rsid w:val="009C3D34"/>
    <w:rsid w:val="009C58A1"/>
    <w:rsid w:val="009D3C85"/>
    <w:rsid w:val="009D57FD"/>
    <w:rsid w:val="009D7D03"/>
    <w:rsid w:val="009E0D7C"/>
    <w:rsid w:val="009E54A5"/>
    <w:rsid w:val="009F3B7F"/>
    <w:rsid w:val="009F4626"/>
    <w:rsid w:val="009F49E7"/>
    <w:rsid w:val="009F779F"/>
    <w:rsid w:val="00A10212"/>
    <w:rsid w:val="00A152EE"/>
    <w:rsid w:val="00A20575"/>
    <w:rsid w:val="00A2406E"/>
    <w:rsid w:val="00A25CB4"/>
    <w:rsid w:val="00A274F0"/>
    <w:rsid w:val="00A27A81"/>
    <w:rsid w:val="00A32612"/>
    <w:rsid w:val="00A36737"/>
    <w:rsid w:val="00A43088"/>
    <w:rsid w:val="00A46EAF"/>
    <w:rsid w:val="00A575FA"/>
    <w:rsid w:val="00A60D25"/>
    <w:rsid w:val="00A73089"/>
    <w:rsid w:val="00A753F0"/>
    <w:rsid w:val="00A83F57"/>
    <w:rsid w:val="00A85ED0"/>
    <w:rsid w:val="00A86BC1"/>
    <w:rsid w:val="00A92E7B"/>
    <w:rsid w:val="00A943E7"/>
    <w:rsid w:val="00A94CAF"/>
    <w:rsid w:val="00A96194"/>
    <w:rsid w:val="00A961D1"/>
    <w:rsid w:val="00AA3404"/>
    <w:rsid w:val="00AA3C8D"/>
    <w:rsid w:val="00AA41C1"/>
    <w:rsid w:val="00AA5419"/>
    <w:rsid w:val="00AB3BD8"/>
    <w:rsid w:val="00AC5CCF"/>
    <w:rsid w:val="00AC6B5E"/>
    <w:rsid w:val="00AC7A9D"/>
    <w:rsid w:val="00AD5895"/>
    <w:rsid w:val="00AD5A5A"/>
    <w:rsid w:val="00AD5EB6"/>
    <w:rsid w:val="00AE05B5"/>
    <w:rsid w:val="00AE1030"/>
    <w:rsid w:val="00AF32CB"/>
    <w:rsid w:val="00AF3F0E"/>
    <w:rsid w:val="00AF4575"/>
    <w:rsid w:val="00B00504"/>
    <w:rsid w:val="00B06ABD"/>
    <w:rsid w:val="00B11C43"/>
    <w:rsid w:val="00B13A9B"/>
    <w:rsid w:val="00B256F6"/>
    <w:rsid w:val="00B31ED7"/>
    <w:rsid w:val="00B3461F"/>
    <w:rsid w:val="00B3489F"/>
    <w:rsid w:val="00B356C6"/>
    <w:rsid w:val="00B4041A"/>
    <w:rsid w:val="00B40694"/>
    <w:rsid w:val="00B46F1C"/>
    <w:rsid w:val="00B61162"/>
    <w:rsid w:val="00B63D04"/>
    <w:rsid w:val="00B67F0F"/>
    <w:rsid w:val="00B70077"/>
    <w:rsid w:val="00B771A9"/>
    <w:rsid w:val="00B809CC"/>
    <w:rsid w:val="00B85905"/>
    <w:rsid w:val="00B86C76"/>
    <w:rsid w:val="00B923E1"/>
    <w:rsid w:val="00B9400A"/>
    <w:rsid w:val="00B957C1"/>
    <w:rsid w:val="00B97CB8"/>
    <w:rsid w:val="00BA4188"/>
    <w:rsid w:val="00BB08C2"/>
    <w:rsid w:val="00BB50F4"/>
    <w:rsid w:val="00BC13FF"/>
    <w:rsid w:val="00BC16C2"/>
    <w:rsid w:val="00BC1939"/>
    <w:rsid w:val="00BC2546"/>
    <w:rsid w:val="00BC3478"/>
    <w:rsid w:val="00BC3B43"/>
    <w:rsid w:val="00BC7685"/>
    <w:rsid w:val="00BD0B5E"/>
    <w:rsid w:val="00BE18AB"/>
    <w:rsid w:val="00BF24F7"/>
    <w:rsid w:val="00BF3BFA"/>
    <w:rsid w:val="00BF4164"/>
    <w:rsid w:val="00BF611A"/>
    <w:rsid w:val="00C02193"/>
    <w:rsid w:val="00C150B3"/>
    <w:rsid w:val="00C35A7E"/>
    <w:rsid w:val="00C362E9"/>
    <w:rsid w:val="00C36856"/>
    <w:rsid w:val="00C46C94"/>
    <w:rsid w:val="00C4758F"/>
    <w:rsid w:val="00C528A1"/>
    <w:rsid w:val="00C61003"/>
    <w:rsid w:val="00C62C0A"/>
    <w:rsid w:val="00C71646"/>
    <w:rsid w:val="00C80A86"/>
    <w:rsid w:val="00C81532"/>
    <w:rsid w:val="00C83F17"/>
    <w:rsid w:val="00C8737B"/>
    <w:rsid w:val="00C9102B"/>
    <w:rsid w:val="00C945FE"/>
    <w:rsid w:val="00C96651"/>
    <w:rsid w:val="00C96764"/>
    <w:rsid w:val="00CA1DEE"/>
    <w:rsid w:val="00CA3430"/>
    <w:rsid w:val="00CA4BA3"/>
    <w:rsid w:val="00CA6B59"/>
    <w:rsid w:val="00CA74AE"/>
    <w:rsid w:val="00CB2173"/>
    <w:rsid w:val="00CB6511"/>
    <w:rsid w:val="00CC04F8"/>
    <w:rsid w:val="00CC11FA"/>
    <w:rsid w:val="00CC3212"/>
    <w:rsid w:val="00CD2FB5"/>
    <w:rsid w:val="00CD4563"/>
    <w:rsid w:val="00CD5265"/>
    <w:rsid w:val="00CD7B02"/>
    <w:rsid w:val="00CE0F65"/>
    <w:rsid w:val="00CE2B79"/>
    <w:rsid w:val="00CE2ED4"/>
    <w:rsid w:val="00CE5088"/>
    <w:rsid w:val="00CF4FB3"/>
    <w:rsid w:val="00CF5142"/>
    <w:rsid w:val="00CF7438"/>
    <w:rsid w:val="00CF7C8B"/>
    <w:rsid w:val="00D00409"/>
    <w:rsid w:val="00D03E80"/>
    <w:rsid w:val="00D0577E"/>
    <w:rsid w:val="00D070E6"/>
    <w:rsid w:val="00D11482"/>
    <w:rsid w:val="00D159AB"/>
    <w:rsid w:val="00D17BD3"/>
    <w:rsid w:val="00D20835"/>
    <w:rsid w:val="00D231AC"/>
    <w:rsid w:val="00D36356"/>
    <w:rsid w:val="00D414EB"/>
    <w:rsid w:val="00D448A0"/>
    <w:rsid w:val="00D47172"/>
    <w:rsid w:val="00D47176"/>
    <w:rsid w:val="00D5425A"/>
    <w:rsid w:val="00D5776F"/>
    <w:rsid w:val="00D71FD1"/>
    <w:rsid w:val="00D80404"/>
    <w:rsid w:val="00D85AEE"/>
    <w:rsid w:val="00D879E3"/>
    <w:rsid w:val="00D901E0"/>
    <w:rsid w:val="00D909EE"/>
    <w:rsid w:val="00D91004"/>
    <w:rsid w:val="00D9146E"/>
    <w:rsid w:val="00D95A00"/>
    <w:rsid w:val="00D97AF9"/>
    <w:rsid w:val="00DA3CD6"/>
    <w:rsid w:val="00DB2699"/>
    <w:rsid w:val="00DB6A05"/>
    <w:rsid w:val="00DC0CCF"/>
    <w:rsid w:val="00DC6533"/>
    <w:rsid w:val="00DC7059"/>
    <w:rsid w:val="00DC71E0"/>
    <w:rsid w:val="00DD36E0"/>
    <w:rsid w:val="00DE0029"/>
    <w:rsid w:val="00DE4449"/>
    <w:rsid w:val="00DF2CE2"/>
    <w:rsid w:val="00E03269"/>
    <w:rsid w:val="00E0546C"/>
    <w:rsid w:val="00E07087"/>
    <w:rsid w:val="00E115E1"/>
    <w:rsid w:val="00E20F1C"/>
    <w:rsid w:val="00E20F5D"/>
    <w:rsid w:val="00E230D1"/>
    <w:rsid w:val="00E26667"/>
    <w:rsid w:val="00E34D1A"/>
    <w:rsid w:val="00E50B26"/>
    <w:rsid w:val="00E54493"/>
    <w:rsid w:val="00E546F2"/>
    <w:rsid w:val="00E55A50"/>
    <w:rsid w:val="00E567EA"/>
    <w:rsid w:val="00E57FB3"/>
    <w:rsid w:val="00E63153"/>
    <w:rsid w:val="00E63F6C"/>
    <w:rsid w:val="00E80A17"/>
    <w:rsid w:val="00E84199"/>
    <w:rsid w:val="00E86461"/>
    <w:rsid w:val="00E94DAC"/>
    <w:rsid w:val="00EA5B20"/>
    <w:rsid w:val="00EB33B9"/>
    <w:rsid w:val="00EB4E49"/>
    <w:rsid w:val="00EB5406"/>
    <w:rsid w:val="00EC2469"/>
    <w:rsid w:val="00ED05C7"/>
    <w:rsid w:val="00ED48DB"/>
    <w:rsid w:val="00ED6D6D"/>
    <w:rsid w:val="00EE4127"/>
    <w:rsid w:val="00EE6B6D"/>
    <w:rsid w:val="00EE7398"/>
    <w:rsid w:val="00EF0616"/>
    <w:rsid w:val="00EF1FD9"/>
    <w:rsid w:val="00EF316F"/>
    <w:rsid w:val="00F01B26"/>
    <w:rsid w:val="00F02B79"/>
    <w:rsid w:val="00F11EEF"/>
    <w:rsid w:val="00F13B84"/>
    <w:rsid w:val="00F153D1"/>
    <w:rsid w:val="00F22C4C"/>
    <w:rsid w:val="00F23988"/>
    <w:rsid w:val="00F249C5"/>
    <w:rsid w:val="00F301C5"/>
    <w:rsid w:val="00F3213F"/>
    <w:rsid w:val="00F345DB"/>
    <w:rsid w:val="00F367CE"/>
    <w:rsid w:val="00F430E9"/>
    <w:rsid w:val="00F44531"/>
    <w:rsid w:val="00F505AF"/>
    <w:rsid w:val="00F513C0"/>
    <w:rsid w:val="00F51832"/>
    <w:rsid w:val="00F51C5D"/>
    <w:rsid w:val="00F5573B"/>
    <w:rsid w:val="00F570FC"/>
    <w:rsid w:val="00F57126"/>
    <w:rsid w:val="00F6112B"/>
    <w:rsid w:val="00F61E1D"/>
    <w:rsid w:val="00F66BAE"/>
    <w:rsid w:val="00F6786C"/>
    <w:rsid w:val="00F719F3"/>
    <w:rsid w:val="00F7362D"/>
    <w:rsid w:val="00F76EA7"/>
    <w:rsid w:val="00F86532"/>
    <w:rsid w:val="00F901DC"/>
    <w:rsid w:val="00F95871"/>
    <w:rsid w:val="00F95AEB"/>
    <w:rsid w:val="00F95CF6"/>
    <w:rsid w:val="00F961F0"/>
    <w:rsid w:val="00F96F10"/>
    <w:rsid w:val="00F97EC6"/>
    <w:rsid w:val="00FA30DF"/>
    <w:rsid w:val="00FB075F"/>
    <w:rsid w:val="00FB23BC"/>
    <w:rsid w:val="00FB2D6E"/>
    <w:rsid w:val="00FB78A5"/>
    <w:rsid w:val="00FC0CFF"/>
    <w:rsid w:val="00FD04BF"/>
    <w:rsid w:val="00FD3529"/>
    <w:rsid w:val="00FE59D1"/>
    <w:rsid w:val="00FF0C5F"/>
    <w:rsid w:val="00FF0EA2"/>
    <w:rsid w:val="00FF114F"/>
    <w:rsid w:val="00FF22FB"/>
    <w:rsid w:val="00FF45CA"/>
    <w:rsid w:val="00FF6A1F"/>
    <w:rsid w:val="03F0CC9F"/>
    <w:rsid w:val="04ABC0C1"/>
    <w:rsid w:val="04BB30F3"/>
    <w:rsid w:val="058E3CF3"/>
    <w:rsid w:val="061100A8"/>
    <w:rsid w:val="07CEE738"/>
    <w:rsid w:val="0C117A11"/>
    <w:rsid w:val="0CB62E7B"/>
    <w:rsid w:val="0DDE79C9"/>
    <w:rsid w:val="0E831FAB"/>
    <w:rsid w:val="103EA42E"/>
    <w:rsid w:val="108C29B8"/>
    <w:rsid w:val="131F48E1"/>
    <w:rsid w:val="14800817"/>
    <w:rsid w:val="1A64C445"/>
    <w:rsid w:val="1B7FF514"/>
    <w:rsid w:val="1CFB988A"/>
    <w:rsid w:val="1D8DECB7"/>
    <w:rsid w:val="1E7BF8C6"/>
    <w:rsid w:val="1EBCDB60"/>
    <w:rsid w:val="1F125B23"/>
    <w:rsid w:val="1FDE7C04"/>
    <w:rsid w:val="1FF3A9B7"/>
    <w:rsid w:val="278E6A46"/>
    <w:rsid w:val="2C2CF995"/>
    <w:rsid w:val="2CC56EFF"/>
    <w:rsid w:val="2D168C36"/>
    <w:rsid w:val="2EC13CE2"/>
    <w:rsid w:val="33628DC3"/>
    <w:rsid w:val="352AF6FF"/>
    <w:rsid w:val="3AC1CA33"/>
    <w:rsid w:val="3AF72FF6"/>
    <w:rsid w:val="3C3ABE0D"/>
    <w:rsid w:val="3E07D87F"/>
    <w:rsid w:val="416C3BD7"/>
    <w:rsid w:val="42C86E17"/>
    <w:rsid w:val="42D7948B"/>
    <w:rsid w:val="4307C3D3"/>
    <w:rsid w:val="4320C70D"/>
    <w:rsid w:val="44352C93"/>
    <w:rsid w:val="446FA646"/>
    <w:rsid w:val="44DE68F1"/>
    <w:rsid w:val="4888959C"/>
    <w:rsid w:val="4BADFE6D"/>
    <w:rsid w:val="4BB87BA9"/>
    <w:rsid w:val="4CC5E2EB"/>
    <w:rsid w:val="4D223BCF"/>
    <w:rsid w:val="4D3B655E"/>
    <w:rsid w:val="51490C48"/>
    <w:rsid w:val="51BEB3FE"/>
    <w:rsid w:val="52ADEC65"/>
    <w:rsid w:val="59585512"/>
    <w:rsid w:val="5972C837"/>
    <w:rsid w:val="5A4885C2"/>
    <w:rsid w:val="60E90303"/>
    <w:rsid w:val="6349C370"/>
    <w:rsid w:val="65A0380F"/>
    <w:rsid w:val="65CFA5EF"/>
    <w:rsid w:val="6600512B"/>
    <w:rsid w:val="6B596548"/>
    <w:rsid w:val="6C599E93"/>
    <w:rsid w:val="6DFDD931"/>
    <w:rsid w:val="6E74F8A1"/>
    <w:rsid w:val="7164D8EF"/>
    <w:rsid w:val="729F7391"/>
    <w:rsid w:val="788F94C5"/>
    <w:rsid w:val="7C1466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53011"/>
  <w14:defaultImageDpi w14:val="32767"/>
  <w15:chartTrackingRefBased/>
  <w15:docId w15:val="{D4530998-17C9-4303-8D49-7E823B0DB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F4413"/>
    <w:pPr>
      <w:spacing w:after="120" w:line="300" w:lineRule="atLeast"/>
    </w:pPr>
    <w:rPr>
      <w:rFonts w:ascii="Arial" w:eastAsia="Times New Roman" w:hAnsi="Arial" w:cs="Times New Roman"/>
      <w:sz w:val="22"/>
      <w:lang w:val="en-AU"/>
    </w:rPr>
  </w:style>
  <w:style w:type="paragraph" w:styleId="Heading1">
    <w:name w:val="heading 1"/>
    <w:next w:val="Normal"/>
    <w:link w:val="Heading1Char"/>
    <w:qFormat/>
    <w:rsid w:val="00C8737B"/>
    <w:pPr>
      <w:keepNext/>
      <w:spacing w:before="240" w:after="120" w:line="300" w:lineRule="atLeast"/>
      <w:outlineLvl w:val="0"/>
    </w:pPr>
    <w:rPr>
      <w:rFonts w:ascii="Arial" w:eastAsia="Times New Roman" w:hAnsi="Arial" w:cs="Arial"/>
      <w:b/>
      <w:bCs/>
      <w:color w:val="971A4B"/>
      <w:kern w:val="32"/>
      <w:sz w:val="32"/>
      <w:szCs w:val="32"/>
      <w:lang w:val="en-AU" w:eastAsia="en-AU"/>
    </w:rPr>
  </w:style>
  <w:style w:type="paragraph" w:styleId="Heading2">
    <w:name w:val="heading 2"/>
    <w:next w:val="Normal"/>
    <w:link w:val="Heading2Char"/>
    <w:qFormat/>
    <w:rsid w:val="00C8737B"/>
    <w:pPr>
      <w:keepNext/>
      <w:spacing w:before="240" w:after="120" w:line="300" w:lineRule="atLeast"/>
      <w:outlineLvl w:val="1"/>
    </w:pPr>
    <w:rPr>
      <w:rFonts w:ascii="Arial" w:eastAsia="Times New Roman" w:hAnsi="Arial" w:cs="Arial"/>
      <w:b/>
      <w:bCs/>
      <w:iCs/>
      <w:color w:val="971A4B"/>
      <w:sz w:val="28"/>
      <w:szCs w:val="28"/>
      <w:lang w:val="en-AU" w:eastAsia="en-AU"/>
    </w:rPr>
  </w:style>
  <w:style w:type="paragraph" w:styleId="Heading3">
    <w:name w:val="heading 3"/>
    <w:next w:val="Normal"/>
    <w:link w:val="Heading3Char"/>
    <w:qFormat/>
    <w:rsid w:val="00C8737B"/>
    <w:pPr>
      <w:keepNext/>
      <w:spacing w:before="240" w:after="120" w:line="300" w:lineRule="atLeast"/>
      <w:outlineLvl w:val="2"/>
    </w:pPr>
    <w:rPr>
      <w:rFonts w:ascii="Arial" w:eastAsia="Times New Roman" w:hAnsi="Arial" w:cs="Arial"/>
      <w:b/>
      <w:bCs/>
      <w:sz w:val="26"/>
      <w:szCs w:val="26"/>
      <w:lang w:val="en-AU" w:eastAsia="en-AU"/>
    </w:rPr>
  </w:style>
  <w:style w:type="paragraph" w:styleId="Heading4">
    <w:name w:val="heading 4"/>
    <w:basedOn w:val="Heading3"/>
    <w:link w:val="Heading4Char"/>
    <w:qFormat/>
    <w:rsid w:val="00C8737B"/>
    <w:pPr>
      <w:outlineLvl w:val="3"/>
    </w:pPr>
    <w:rPr>
      <w:sz w:val="24"/>
      <w:szCs w:val="24"/>
    </w:rPr>
  </w:style>
  <w:style w:type="paragraph" w:styleId="Heading5">
    <w:name w:val="heading 5"/>
    <w:basedOn w:val="Normal"/>
    <w:link w:val="Heading5Char"/>
    <w:qFormat/>
    <w:rsid w:val="00C8737B"/>
    <w:pPr>
      <w:spacing w:before="240"/>
      <w:outlineLvl w:val="4"/>
    </w:pPr>
    <w:rPr>
      <w:b/>
    </w:rPr>
  </w:style>
  <w:style w:type="paragraph" w:styleId="Heading6">
    <w:name w:val="heading 6"/>
    <w:basedOn w:val="Heading5"/>
    <w:next w:val="Normal"/>
    <w:link w:val="Heading6Char"/>
    <w:qFormat/>
    <w:rsid w:val="00C8737B"/>
    <w:pPr>
      <w:outlineLvl w:val="5"/>
    </w:pPr>
  </w:style>
  <w:style w:type="paragraph" w:styleId="Heading7">
    <w:name w:val="heading 7"/>
    <w:basedOn w:val="Heading6"/>
    <w:next w:val="Normal"/>
    <w:link w:val="Heading7Char"/>
    <w:qFormat/>
    <w:rsid w:val="00C8737B"/>
    <w:pPr>
      <w:outlineLvl w:val="6"/>
    </w:pPr>
  </w:style>
  <w:style w:type="paragraph" w:styleId="Heading8">
    <w:name w:val="heading 8"/>
    <w:basedOn w:val="Heading7"/>
    <w:next w:val="Normal"/>
    <w:link w:val="Heading8Char"/>
    <w:qFormat/>
    <w:rsid w:val="00C8737B"/>
    <w:pPr>
      <w:outlineLvl w:val="7"/>
    </w:pPr>
  </w:style>
  <w:style w:type="paragraph" w:styleId="Heading9">
    <w:name w:val="heading 9"/>
    <w:basedOn w:val="Heading8"/>
    <w:next w:val="Normal"/>
    <w:link w:val="Heading9Char"/>
    <w:qFormat/>
    <w:rsid w:val="00C873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8737B"/>
    <w:pPr>
      <w:tabs>
        <w:tab w:val="center" w:pos="4153"/>
        <w:tab w:val="right" w:pos="8306"/>
      </w:tabs>
    </w:pPr>
  </w:style>
  <w:style w:type="character" w:customStyle="1" w:styleId="FooterChar">
    <w:name w:val="Footer Char"/>
    <w:basedOn w:val="DefaultParagraphFont"/>
    <w:link w:val="Footer"/>
    <w:rsid w:val="00BC1939"/>
    <w:rPr>
      <w:rFonts w:ascii="Arial" w:eastAsia="Times New Roman" w:hAnsi="Arial" w:cs="Times New Roman"/>
      <w:sz w:val="22"/>
      <w:lang w:val="en-AU"/>
    </w:rPr>
  </w:style>
  <w:style w:type="paragraph" w:styleId="Header">
    <w:name w:val="header"/>
    <w:link w:val="HeaderChar"/>
    <w:rsid w:val="00C8737B"/>
    <w:pPr>
      <w:pBdr>
        <w:bottom w:val="single" w:sz="4" w:space="1" w:color="B1005D"/>
      </w:pBdr>
      <w:tabs>
        <w:tab w:val="center" w:pos="4604"/>
        <w:tab w:val="right" w:pos="9214"/>
      </w:tabs>
      <w:spacing w:line="240" w:lineRule="atLeast"/>
    </w:pPr>
    <w:rPr>
      <w:rFonts w:ascii="Arial" w:eastAsia="Times New Roman" w:hAnsi="Arial" w:cs="Times New Roman"/>
      <w:sz w:val="22"/>
      <w:lang w:val="en-AU"/>
    </w:rPr>
  </w:style>
  <w:style w:type="character" w:customStyle="1" w:styleId="HeaderChar">
    <w:name w:val="Header Char"/>
    <w:basedOn w:val="DefaultParagraphFont"/>
    <w:link w:val="Header"/>
    <w:rsid w:val="00BC1939"/>
    <w:rPr>
      <w:rFonts w:ascii="Arial" w:eastAsia="Times New Roman" w:hAnsi="Arial" w:cs="Times New Roman"/>
      <w:sz w:val="22"/>
      <w:lang w:val="en-AU"/>
    </w:rPr>
  </w:style>
  <w:style w:type="character" w:customStyle="1" w:styleId="Heading1Char">
    <w:name w:val="Heading 1 Char"/>
    <w:basedOn w:val="DefaultParagraphFont"/>
    <w:link w:val="Heading1"/>
    <w:rsid w:val="00BC1939"/>
    <w:rPr>
      <w:rFonts w:ascii="Arial" w:eastAsia="Times New Roman" w:hAnsi="Arial" w:cs="Arial"/>
      <w:b/>
      <w:bCs/>
      <w:color w:val="971A4B"/>
      <w:kern w:val="32"/>
      <w:sz w:val="32"/>
      <w:szCs w:val="32"/>
      <w:lang w:val="en-AU" w:eastAsia="en-AU"/>
    </w:rPr>
  </w:style>
  <w:style w:type="character" w:styleId="PageNumber">
    <w:name w:val="page number"/>
    <w:semiHidden/>
    <w:rsid w:val="00C8737B"/>
    <w:rPr>
      <w:rFonts w:ascii="Arial" w:hAnsi="Arial"/>
      <w:sz w:val="18"/>
    </w:rPr>
  </w:style>
  <w:style w:type="paragraph" w:customStyle="1" w:styleId="VLAProgram">
    <w:name w:val="VLA Program"/>
    <w:basedOn w:val="Header"/>
    <w:next w:val="Normal"/>
    <w:rsid w:val="00C8737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C8737B"/>
    <w:pPr>
      <w:spacing w:before="120" w:after="960" w:line="240" w:lineRule="auto"/>
      <w:ind w:left="-329"/>
    </w:pPr>
    <w:rPr>
      <w:color w:val="FFFFFF"/>
      <w:sz w:val="18"/>
      <w:szCs w:val="18"/>
    </w:rPr>
  </w:style>
  <w:style w:type="paragraph" w:customStyle="1" w:styleId="Appendix">
    <w:name w:val="Appendix"/>
    <w:next w:val="Normal"/>
    <w:rsid w:val="00C8737B"/>
    <w:pPr>
      <w:numPr>
        <w:numId w:val="1"/>
      </w:numPr>
      <w:spacing w:before="240" w:line="280" w:lineRule="exact"/>
    </w:pPr>
    <w:rPr>
      <w:rFonts w:ascii="Arial" w:eastAsia="Times New Roman" w:hAnsi="Arial" w:cs="Arial"/>
      <w:b/>
      <w:bCs/>
      <w:color w:val="971A4B"/>
      <w:kern w:val="32"/>
      <w:sz w:val="28"/>
      <w:szCs w:val="32"/>
      <w:lang w:val="en-AU" w:eastAsia="en-AU"/>
    </w:rPr>
  </w:style>
  <w:style w:type="paragraph" w:customStyle="1" w:styleId="AppendixH1">
    <w:name w:val="Appendix H1"/>
    <w:next w:val="Normal"/>
    <w:rsid w:val="00C8737B"/>
    <w:pPr>
      <w:spacing w:before="240" w:after="240" w:line="300" w:lineRule="atLeast"/>
    </w:pPr>
    <w:rPr>
      <w:rFonts w:ascii="Arial" w:eastAsia="Times New Roman" w:hAnsi="Arial" w:cs="Arial"/>
      <w:b/>
      <w:bCs/>
      <w:color w:val="971A4B"/>
      <w:kern w:val="32"/>
      <w:sz w:val="28"/>
      <w:szCs w:val="26"/>
      <w:lang w:val="en-AU" w:eastAsia="en-AU"/>
    </w:rPr>
  </w:style>
  <w:style w:type="paragraph" w:customStyle="1" w:styleId="AppendixH2">
    <w:name w:val="Appendix H2"/>
    <w:next w:val="Normal"/>
    <w:rsid w:val="00C8737B"/>
    <w:pPr>
      <w:spacing w:before="160" w:after="40" w:line="300" w:lineRule="atLeast"/>
    </w:pPr>
    <w:rPr>
      <w:rFonts w:ascii="Arial" w:eastAsia="Times New Roman" w:hAnsi="Arial" w:cs="Arial"/>
      <w:b/>
      <w:bCs/>
      <w:iCs/>
      <w:color w:val="971A4B"/>
      <w:sz w:val="26"/>
      <w:szCs w:val="28"/>
      <w:lang w:val="en-AU" w:eastAsia="en-AU"/>
    </w:rPr>
  </w:style>
  <w:style w:type="paragraph" w:customStyle="1" w:styleId="AppendixH3">
    <w:name w:val="Appendix H3"/>
    <w:next w:val="Normal"/>
    <w:rsid w:val="00C8737B"/>
    <w:pPr>
      <w:spacing w:before="120" w:after="40" w:line="300" w:lineRule="atLeast"/>
    </w:pPr>
    <w:rPr>
      <w:rFonts w:ascii="Arial" w:eastAsia="Times New Roman" w:hAnsi="Arial" w:cs="Arial"/>
      <w:b/>
      <w:bCs/>
      <w:szCs w:val="26"/>
      <w:lang w:val="en-AU" w:eastAsia="en-AU"/>
    </w:rPr>
  </w:style>
  <w:style w:type="paragraph" w:customStyle="1" w:styleId="Confidentialityclause">
    <w:name w:val="Confidentiality clause"/>
    <w:rsid w:val="00C8737B"/>
    <w:pPr>
      <w:spacing w:after="120"/>
    </w:pPr>
    <w:rPr>
      <w:rFonts w:ascii="Arial" w:eastAsia="Times New Roman" w:hAnsi="Arial" w:cs="Times New Roman"/>
      <w:bCs/>
      <w:kern w:val="28"/>
      <w:sz w:val="18"/>
      <w:szCs w:val="20"/>
      <w:lang w:val="en-AU"/>
    </w:rPr>
  </w:style>
  <w:style w:type="paragraph" w:customStyle="1" w:styleId="VLAdivision">
    <w:name w:val="VLA division"/>
    <w:basedOn w:val="Normal"/>
    <w:next w:val="Normal"/>
    <w:rsid w:val="00C8737B"/>
    <w:pPr>
      <w:spacing w:before="60" w:after="240"/>
    </w:pPr>
    <w:rPr>
      <w:b/>
      <w:color w:val="971A4B"/>
      <w:sz w:val="28"/>
      <w:szCs w:val="28"/>
      <w:lang w:eastAsia="en-AU"/>
    </w:rPr>
  </w:style>
  <w:style w:type="paragraph" w:customStyle="1" w:styleId="Contents">
    <w:name w:val="Contents"/>
    <w:basedOn w:val="VLAdivision"/>
    <w:next w:val="Normal"/>
    <w:rsid w:val="00C8737B"/>
  </w:style>
  <w:style w:type="paragraph" w:customStyle="1" w:styleId="Filename">
    <w:name w:val="Filename"/>
    <w:basedOn w:val="Normal"/>
    <w:rsid w:val="00C8737B"/>
    <w:pPr>
      <w:pBdr>
        <w:top w:val="single" w:sz="4" w:space="1" w:color="B1005D"/>
      </w:pBdr>
      <w:tabs>
        <w:tab w:val="right" w:pos="9240"/>
      </w:tabs>
    </w:pPr>
    <w:rPr>
      <w:sz w:val="18"/>
    </w:rPr>
  </w:style>
  <w:style w:type="character" w:styleId="FootnoteReference">
    <w:name w:val="footnote reference"/>
    <w:rsid w:val="00C8737B"/>
    <w:rPr>
      <w:rFonts w:ascii="Arial" w:hAnsi="Arial"/>
      <w:position w:val="2"/>
      <w:sz w:val="18"/>
      <w:vertAlign w:val="superscript"/>
    </w:rPr>
  </w:style>
  <w:style w:type="paragraph" w:styleId="FootnoteText">
    <w:name w:val="footnote text"/>
    <w:basedOn w:val="Normal"/>
    <w:link w:val="FootnoteTextChar"/>
    <w:rsid w:val="00C8737B"/>
    <w:pPr>
      <w:ind w:left="284" w:hanging="284"/>
    </w:pPr>
    <w:rPr>
      <w:sz w:val="18"/>
      <w:szCs w:val="20"/>
    </w:rPr>
  </w:style>
  <w:style w:type="character" w:customStyle="1" w:styleId="FootnoteTextChar">
    <w:name w:val="Footnote Text Char"/>
    <w:basedOn w:val="DefaultParagraphFont"/>
    <w:link w:val="FootnoteText"/>
    <w:rsid w:val="00C8737B"/>
    <w:rPr>
      <w:rFonts w:ascii="Arial" w:eastAsia="Times New Roman" w:hAnsi="Arial" w:cs="Times New Roman"/>
      <w:sz w:val="18"/>
      <w:szCs w:val="20"/>
      <w:lang w:val="en-AU"/>
    </w:rPr>
  </w:style>
  <w:style w:type="character" w:customStyle="1" w:styleId="Heading2Char">
    <w:name w:val="Heading 2 Char"/>
    <w:basedOn w:val="DefaultParagraphFont"/>
    <w:link w:val="Heading2"/>
    <w:rsid w:val="00C8737B"/>
    <w:rPr>
      <w:rFonts w:ascii="Arial" w:eastAsia="Times New Roman" w:hAnsi="Arial" w:cs="Arial"/>
      <w:b/>
      <w:bCs/>
      <w:iCs/>
      <w:color w:val="971A4B"/>
      <w:sz w:val="28"/>
      <w:szCs w:val="28"/>
      <w:lang w:val="en-AU" w:eastAsia="en-AU"/>
    </w:rPr>
  </w:style>
  <w:style w:type="character" w:customStyle="1" w:styleId="Heading3Char">
    <w:name w:val="Heading 3 Char"/>
    <w:basedOn w:val="DefaultParagraphFont"/>
    <w:link w:val="Heading3"/>
    <w:rsid w:val="00C8737B"/>
    <w:rPr>
      <w:rFonts w:ascii="Arial" w:eastAsia="Times New Roman" w:hAnsi="Arial" w:cs="Arial"/>
      <w:b/>
      <w:bCs/>
      <w:sz w:val="26"/>
      <w:szCs w:val="26"/>
      <w:lang w:val="en-AU" w:eastAsia="en-AU"/>
    </w:rPr>
  </w:style>
  <w:style w:type="character" w:customStyle="1" w:styleId="Heading4Char">
    <w:name w:val="Heading 4 Char"/>
    <w:basedOn w:val="DefaultParagraphFont"/>
    <w:link w:val="Heading4"/>
    <w:rsid w:val="00C8737B"/>
    <w:rPr>
      <w:rFonts w:ascii="Arial" w:eastAsia="Times New Roman" w:hAnsi="Arial" w:cs="Arial"/>
      <w:b/>
      <w:bCs/>
      <w:lang w:val="en-AU" w:eastAsia="en-AU"/>
    </w:rPr>
  </w:style>
  <w:style w:type="character" w:customStyle="1" w:styleId="Heading5Char">
    <w:name w:val="Heading 5 Char"/>
    <w:basedOn w:val="DefaultParagraphFont"/>
    <w:link w:val="Heading5"/>
    <w:rsid w:val="00C8737B"/>
    <w:rPr>
      <w:rFonts w:ascii="Arial" w:eastAsia="Times New Roman" w:hAnsi="Arial" w:cs="Times New Roman"/>
      <w:b/>
      <w:sz w:val="22"/>
      <w:lang w:val="en-AU"/>
    </w:rPr>
  </w:style>
  <w:style w:type="character" w:customStyle="1" w:styleId="Heading6Char">
    <w:name w:val="Heading 6 Char"/>
    <w:link w:val="Heading6"/>
    <w:rsid w:val="00C8737B"/>
    <w:rPr>
      <w:rFonts w:ascii="Arial" w:eastAsia="Times New Roman" w:hAnsi="Arial" w:cs="Times New Roman"/>
      <w:b/>
      <w:sz w:val="22"/>
      <w:lang w:val="en-AU"/>
    </w:rPr>
  </w:style>
  <w:style w:type="character" w:customStyle="1" w:styleId="Heading7Char">
    <w:name w:val="Heading 7 Char"/>
    <w:basedOn w:val="DefaultParagraphFont"/>
    <w:link w:val="Heading7"/>
    <w:rsid w:val="00C8737B"/>
    <w:rPr>
      <w:rFonts w:ascii="Arial" w:eastAsia="Times New Roman" w:hAnsi="Arial" w:cs="Times New Roman"/>
      <w:b/>
      <w:sz w:val="22"/>
      <w:lang w:val="en-AU"/>
    </w:rPr>
  </w:style>
  <w:style w:type="character" w:customStyle="1" w:styleId="Heading8Char">
    <w:name w:val="Heading 8 Char"/>
    <w:basedOn w:val="DefaultParagraphFont"/>
    <w:link w:val="Heading8"/>
    <w:rsid w:val="00C8737B"/>
    <w:rPr>
      <w:rFonts w:ascii="Arial" w:eastAsia="Times New Roman" w:hAnsi="Arial" w:cs="Times New Roman"/>
      <w:b/>
      <w:sz w:val="22"/>
      <w:lang w:val="en-AU"/>
    </w:rPr>
  </w:style>
  <w:style w:type="character" w:customStyle="1" w:styleId="Heading9Char">
    <w:name w:val="Heading 9 Char"/>
    <w:basedOn w:val="DefaultParagraphFont"/>
    <w:link w:val="Heading9"/>
    <w:rsid w:val="00C8737B"/>
    <w:rPr>
      <w:rFonts w:ascii="Arial" w:eastAsia="Times New Roman" w:hAnsi="Arial" w:cs="Times New Roman"/>
      <w:b/>
      <w:sz w:val="22"/>
      <w:lang w:val="en-AU"/>
    </w:rPr>
  </w:style>
  <w:style w:type="character" w:styleId="Hyperlink">
    <w:name w:val="Hyperlink"/>
    <w:rsid w:val="00C8737B"/>
    <w:rPr>
      <w:rFonts w:ascii="Arial" w:hAnsi="Arial"/>
      <w:color w:val="0000FF"/>
      <w:u w:val="single"/>
      <w:lang w:val="en-AU"/>
    </w:rPr>
  </w:style>
  <w:style w:type="paragraph" w:styleId="Index1">
    <w:name w:val="index 1"/>
    <w:basedOn w:val="Normal"/>
    <w:next w:val="Normal"/>
    <w:autoRedefine/>
    <w:rsid w:val="00C8737B"/>
    <w:pPr>
      <w:spacing w:after="0" w:line="240" w:lineRule="auto"/>
      <w:ind w:left="220" w:hanging="220"/>
    </w:pPr>
  </w:style>
  <w:style w:type="paragraph" w:styleId="Index2">
    <w:name w:val="index 2"/>
    <w:basedOn w:val="Normal"/>
    <w:next w:val="Normal"/>
    <w:autoRedefine/>
    <w:rsid w:val="00C8737B"/>
    <w:pPr>
      <w:spacing w:after="0" w:line="240" w:lineRule="auto"/>
      <w:ind w:left="440" w:hanging="220"/>
    </w:pPr>
  </w:style>
  <w:style w:type="paragraph" w:styleId="ListBullet">
    <w:name w:val="List Bullet"/>
    <w:rsid w:val="00D070E6"/>
    <w:pPr>
      <w:numPr>
        <w:numId w:val="3"/>
      </w:numPr>
      <w:spacing w:before="120" w:line="300" w:lineRule="atLeast"/>
    </w:pPr>
    <w:rPr>
      <w:rFonts w:ascii="Arial" w:eastAsia="Times New Roman" w:hAnsi="Arial" w:cs="Times New Roman"/>
      <w:sz w:val="22"/>
      <w:lang w:val="en-AU"/>
    </w:rPr>
  </w:style>
  <w:style w:type="paragraph" w:styleId="ListBullet2">
    <w:name w:val="List Bullet 2"/>
    <w:rsid w:val="00C8737B"/>
    <w:pPr>
      <w:numPr>
        <w:ilvl w:val="1"/>
        <w:numId w:val="7"/>
      </w:numPr>
      <w:spacing w:line="300" w:lineRule="atLeast"/>
    </w:pPr>
    <w:rPr>
      <w:rFonts w:ascii="Arial" w:eastAsia="Times New Roman" w:hAnsi="Arial" w:cs="Times New Roman"/>
      <w:sz w:val="22"/>
      <w:lang w:val="en-AU"/>
    </w:rPr>
  </w:style>
  <w:style w:type="paragraph" w:styleId="ListBullet3">
    <w:name w:val="List Bullet 3"/>
    <w:rsid w:val="00C8737B"/>
    <w:pPr>
      <w:numPr>
        <w:ilvl w:val="2"/>
        <w:numId w:val="7"/>
      </w:numPr>
      <w:spacing w:line="300" w:lineRule="atLeast"/>
    </w:pPr>
    <w:rPr>
      <w:rFonts w:ascii="Arial" w:eastAsia="Times New Roman" w:hAnsi="Arial" w:cs="Times New Roman"/>
      <w:sz w:val="22"/>
      <w:lang w:val="en-AU"/>
    </w:rPr>
  </w:style>
  <w:style w:type="paragraph" w:styleId="ListBullet4">
    <w:name w:val="List Bullet 4"/>
    <w:basedOn w:val="Normal"/>
    <w:semiHidden/>
    <w:rsid w:val="00C8737B"/>
    <w:pPr>
      <w:spacing w:after="80"/>
    </w:pPr>
  </w:style>
  <w:style w:type="paragraph" w:styleId="ListBullet5">
    <w:name w:val="List Bullet 5"/>
    <w:basedOn w:val="Normal"/>
    <w:rsid w:val="00C8737B"/>
    <w:pPr>
      <w:numPr>
        <w:numId w:val="10"/>
      </w:numPr>
      <w:tabs>
        <w:tab w:val="clear" w:pos="1492"/>
        <w:tab w:val="left" w:pos="1304"/>
      </w:tabs>
    </w:pPr>
  </w:style>
  <w:style w:type="paragraph" w:styleId="ListNumber">
    <w:name w:val="List Number"/>
    <w:basedOn w:val="Normal"/>
    <w:rsid w:val="00C8737B"/>
    <w:pPr>
      <w:numPr>
        <w:numId w:val="12"/>
      </w:numPr>
    </w:pPr>
  </w:style>
  <w:style w:type="paragraph" w:styleId="ListNumber2">
    <w:name w:val="List Number 2"/>
    <w:basedOn w:val="Normal"/>
    <w:rsid w:val="00C8737B"/>
    <w:pPr>
      <w:numPr>
        <w:numId w:val="14"/>
      </w:numPr>
    </w:pPr>
  </w:style>
  <w:style w:type="paragraph" w:styleId="ListNumber3">
    <w:name w:val="List Number 3"/>
    <w:basedOn w:val="Normal"/>
    <w:rsid w:val="00C8737B"/>
    <w:pPr>
      <w:numPr>
        <w:numId w:val="16"/>
      </w:numPr>
    </w:pPr>
  </w:style>
  <w:style w:type="paragraph" w:styleId="ListNumber4">
    <w:name w:val="List Number 4"/>
    <w:basedOn w:val="Normal"/>
    <w:rsid w:val="00C8737B"/>
    <w:pPr>
      <w:numPr>
        <w:numId w:val="18"/>
      </w:numPr>
    </w:pPr>
  </w:style>
  <w:style w:type="paragraph" w:styleId="ListNumber5">
    <w:name w:val="List Number 5"/>
    <w:basedOn w:val="Normal"/>
    <w:rsid w:val="00C8737B"/>
    <w:pPr>
      <w:numPr>
        <w:numId w:val="20"/>
      </w:numPr>
    </w:pPr>
  </w:style>
  <w:style w:type="paragraph" w:customStyle="1" w:styleId="Normalbold">
    <w:name w:val="Normal bold"/>
    <w:basedOn w:val="Normal"/>
    <w:next w:val="Normal"/>
    <w:rsid w:val="00C8737B"/>
    <w:rPr>
      <w:b/>
      <w:lang w:eastAsia="en-AU"/>
    </w:rPr>
  </w:style>
  <w:style w:type="paragraph" w:styleId="NormalIndent">
    <w:name w:val="Normal Indent"/>
    <w:basedOn w:val="Normal"/>
    <w:rsid w:val="00C8737B"/>
    <w:pPr>
      <w:ind w:left="720"/>
    </w:pPr>
  </w:style>
  <w:style w:type="paragraph" w:customStyle="1" w:styleId="Normalwithgreyhighlightbox">
    <w:name w:val="Normal with grey highlight box"/>
    <w:basedOn w:val="Normal"/>
    <w:qFormat/>
    <w:rsid w:val="00C8737B"/>
    <w:pPr>
      <w:pBdr>
        <w:top w:val="single" w:sz="24" w:space="3" w:color="D9D9D9" w:themeColor="background1" w:themeShade="D9"/>
        <w:left w:val="single" w:sz="24" w:space="4" w:color="D9D9D9" w:themeColor="background1" w:themeShade="D9"/>
        <w:bottom w:val="single" w:sz="24" w:space="3" w:color="D9D9D9" w:themeColor="background1" w:themeShade="D9"/>
        <w:right w:val="single" w:sz="24" w:space="4" w:color="D9D9D9" w:themeColor="background1" w:themeShade="D9"/>
      </w:pBdr>
      <w:shd w:val="pct15" w:color="auto" w:fill="auto"/>
      <w:spacing w:before="160"/>
      <w:ind w:left="454" w:right="454"/>
    </w:pPr>
  </w:style>
  <w:style w:type="paragraph" w:customStyle="1" w:styleId="Normalwithborder">
    <w:name w:val="Normal with border"/>
    <w:basedOn w:val="Normalwithgreyhighlightbox"/>
    <w:qFormat/>
    <w:rsid w:val="00C8737B"/>
    <w:pPr>
      <w:pBdr>
        <w:top w:val="single" w:sz="8" w:space="7" w:color="0D0D0D" w:themeColor="text1" w:themeTint="F2"/>
        <w:left w:val="single" w:sz="8" w:space="7" w:color="0D0D0D" w:themeColor="text1" w:themeTint="F2"/>
        <w:bottom w:val="single" w:sz="8" w:space="7" w:color="0D0D0D" w:themeColor="text1" w:themeTint="F2"/>
        <w:right w:val="single" w:sz="8" w:space="7" w:color="0D0D0D" w:themeColor="text1" w:themeTint="F2"/>
      </w:pBdr>
      <w:shd w:val="clear" w:color="auto" w:fill="auto"/>
    </w:pPr>
  </w:style>
  <w:style w:type="paragraph" w:styleId="NoteHeading">
    <w:name w:val="Note Heading"/>
    <w:basedOn w:val="Normal"/>
    <w:next w:val="Normal"/>
    <w:link w:val="NoteHeadingChar"/>
    <w:rsid w:val="00C8737B"/>
    <w:pPr>
      <w:spacing w:after="0" w:line="240" w:lineRule="auto"/>
    </w:pPr>
  </w:style>
  <w:style w:type="character" w:customStyle="1" w:styleId="NoteHeadingChar">
    <w:name w:val="Note Heading Char"/>
    <w:basedOn w:val="DefaultParagraphFont"/>
    <w:link w:val="NoteHeading"/>
    <w:rsid w:val="00C8737B"/>
    <w:rPr>
      <w:rFonts w:ascii="Arial" w:eastAsia="Times New Roman" w:hAnsi="Arial" w:cs="Times New Roman"/>
      <w:sz w:val="22"/>
      <w:lang w:val="en-AU"/>
    </w:rPr>
  </w:style>
  <w:style w:type="character" w:styleId="Strong">
    <w:name w:val="Strong"/>
    <w:qFormat/>
    <w:rsid w:val="00C8737B"/>
    <w:rPr>
      <w:b/>
      <w:bCs/>
    </w:rPr>
  </w:style>
  <w:style w:type="paragraph" w:styleId="Subtitle">
    <w:name w:val="Subtitle"/>
    <w:basedOn w:val="Normal"/>
    <w:next w:val="Normal"/>
    <w:link w:val="SubtitleChar"/>
    <w:qFormat/>
    <w:rsid w:val="00C8737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C8737B"/>
    <w:rPr>
      <w:rFonts w:eastAsiaTheme="minorEastAsia"/>
      <w:color w:val="5A5A5A" w:themeColor="text1" w:themeTint="A5"/>
      <w:spacing w:val="15"/>
      <w:sz w:val="22"/>
      <w:szCs w:val="22"/>
      <w:lang w:val="en-AU"/>
    </w:rPr>
  </w:style>
  <w:style w:type="table" w:styleId="TableGrid">
    <w:name w:val="Table Grid"/>
    <w:basedOn w:val="TableNormal"/>
    <w:rsid w:val="00C8737B"/>
    <w:pPr>
      <w:spacing w:before="60" w:after="60" w:line="240" w:lineRule="atLeast"/>
    </w:pPr>
    <w:rPr>
      <w:rFonts w:ascii="Arial" w:eastAsia="Times New Roman" w:hAnsi="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C8737B"/>
    <w:pPr>
      <w:spacing w:before="2000" w:after="240" w:line="400" w:lineRule="exact"/>
      <w:outlineLvl w:val="0"/>
    </w:pPr>
    <w:rPr>
      <w:rFonts w:ascii="Arial Bold" w:eastAsia="Times New Roman" w:hAnsi="Arial Bold" w:cs="Arial"/>
      <w:b/>
      <w:bCs/>
      <w:color w:val="971A4B"/>
      <w:kern w:val="28"/>
      <w:sz w:val="36"/>
      <w:szCs w:val="32"/>
      <w:lang w:val="en-AU"/>
    </w:rPr>
  </w:style>
  <w:style w:type="character" w:customStyle="1" w:styleId="TitleChar">
    <w:name w:val="Title Char"/>
    <w:link w:val="Title"/>
    <w:rsid w:val="00C8737B"/>
    <w:rPr>
      <w:rFonts w:ascii="Arial Bold" w:eastAsia="Times New Roman" w:hAnsi="Arial Bold" w:cs="Arial"/>
      <w:b/>
      <w:bCs/>
      <w:color w:val="971A4B"/>
      <w:kern w:val="28"/>
      <w:sz w:val="36"/>
      <w:szCs w:val="32"/>
      <w:lang w:val="en-AU"/>
    </w:rPr>
  </w:style>
  <w:style w:type="paragraph" w:styleId="TOC1">
    <w:name w:val="toc 1"/>
    <w:next w:val="Normal"/>
    <w:rsid w:val="00C8737B"/>
    <w:pPr>
      <w:tabs>
        <w:tab w:val="right" w:leader="dot" w:pos="9790"/>
      </w:tabs>
      <w:spacing w:before="60" w:after="60"/>
      <w:ind w:left="567" w:right="760" w:hanging="567"/>
    </w:pPr>
    <w:rPr>
      <w:rFonts w:ascii="Arial" w:eastAsia="Times New Roman" w:hAnsi="Arial" w:cs="Times New Roman"/>
      <w:b/>
      <w:sz w:val="20"/>
      <w:lang w:val="en-AU"/>
    </w:rPr>
  </w:style>
  <w:style w:type="paragraph" w:styleId="TOC2">
    <w:name w:val="toc 2"/>
    <w:basedOn w:val="Normal"/>
    <w:next w:val="Normal"/>
    <w:rsid w:val="00C8737B"/>
    <w:pPr>
      <w:tabs>
        <w:tab w:val="right" w:leader="dot" w:pos="9790"/>
      </w:tabs>
      <w:spacing w:before="60" w:after="60"/>
      <w:ind w:left="330" w:right="650"/>
    </w:pPr>
    <w:rPr>
      <w:noProof/>
      <w:sz w:val="20"/>
    </w:rPr>
  </w:style>
  <w:style w:type="paragraph" w:styleId="TOC3">
    <w:name w:val="toc 3"/>
    <w:basedOn w:val="Normal"/>
    <w:next w:val="Normal"/>
    <w:rsid w:val="00C8737B"/>
    <w:pPr>
      <w:tabs>
        <w:tab w:val="right" w:leader="dot" w:pos="9790"/>
      </w:tabs>
      <w:spacing w:before="60" w:after="60"/>
      <w:ind w:left="550" w:right="760"/>
    </w:pPr>
    <w:rPr>
      <w:noProof/>
      <w:sz w:val="20"/>
    </w:rPr>
  </w:style>
  <w:style w:type="paragraph" w:customStyle="1" w:styleId="VLA1">
    <w:name w:val="VLA 1."/>
    <w:aliases w:val="2.,3."/>
    <w:rsid w:val="00C8737B"/>
    <w:pPr>
      <w:numPr>
        <w:ilvl w:val="1"/>
        <w:numId w:val="22"/>
      </w:numPr>
      <w:spacing w:line="300" w:lineRule="atLeast"/>
    </w:pPr>
    <w:rPr>
      <w:rFonts w:ascii="Arial" w:eastAsia="Times New Roman" w:hAnsi="Arial" w:cs="Times New Roman"/>
      <w:sz w:val="22"/>
      <w:lang w:val="en-AU"/>
    </w:rPr>
  </w:style>
  <w:style w:type="paragraph" w:customStyle="1" w:styleId="VLAa">
    <w:name w:val="VLA a."/>
    <w:aliases w:val="b.,c."/>
    <w:rsid w:val="00C8737B"/>
    <w:pPr>
      <w:tabs>
        <w:tab w:val="num" w:pos="714"/>
      </w:tabs>
      <w:spacing w:after="120" w:line="300" w:lineRule="atLeast"/>
      <w:ind w:left="714" w:hanging="357"/>
    </w:pPr>
    <w:rPr>
      <w:rFonts w:ascii="Arial" w:eastAsia="Times New Roman" w:hAnsi="Arial" w:cs="Times New Roman"/>
      <w:sz w:val="22"/>
      <w:lang w:val="en-AU"/>
    </w:rPr>
  </w:style>
  <w:style w:type="paragraph" w:customStyle="1" w:styleId="VLAauthor">
    <w:name w:val="VLA author"/>
    <w:basedOn w:val="Normal"/>
    <w:next w:val="VLAdivision"/>
    <w:rsid w:val="00C8737B"/>
    <w:pPr>
      <w:spacing w:before="240" w:after="60"/>
    </w:pPr>
    <w:rPr>
      <w:b/>
      <w:color w:val="971A4B"/>
      <w:sz w:val="28"/>
      <w:szCs w:val="28"/>
      <w:lang w:eastAsia="en-AU"/>
    </w:rPr>
  </w:style>
  <w:style w:type="paragraph" w:customStyle="1" w:styleId="VLAcaption">
    <w:name w:val="VLA caption"/>
    <w:basedOn w:val="Normal"/>
    <w:next w:val="Normal"/>
    <w:rsid w:val="00C8737B"/>
    <w:rPr>
      <w:i/>
      <w:sz w:val="20"/>
    </w:rPr>
  </w:style>
  <w:style w:type="paragraph" w:customStyle="1" w:styleId="VLAdate">
    <w:name w:val="VLA date"/>
    <w:basedOn w:val="Normal"/>
    <w:qFormat/>
    <w:rsid w:val="00C8737B"/>
    <w:pPr>
      <w:spacing w:before="240" w:after="240" w:line="240" w:lineRule="atLeast"/>
    </w:pPr>
    <w:rPr>
      <w:bCs/>
      <w:sz w:val="24"/>
      <w:szCs w:val="28"/>
    </w:rPr>
  </w:style>
  <w:style w:type="paragraph" w:customStyle="1" w:styleId="VLAdefinition">
    <w:name w:val="VLA definition"/>
    <w:basedOn w:val="Normal"/>
    <w:rsid w:val="00C8737B"/>
    <w:pPr>
      <w:tabs>
        <w:tab w:val="left" w:pos="2268"/>
      </w:tabs>
      <w:spacing w:before="60"/>
      <w:ind w:left="2268" w:hanging="2268"/>
    </w:pPr>
    <w:rPr>
      <w:szCs w:val="22"/>
    </w:rPr>
  </w:style>
  <w:style w:type="paragraph" w:customStyle="1" w:styleId="VLADocumentText">
    <w:name w:val="VLA Document Text"/>
    <w:rsid w:val="00C8737B"/>
    <w:pPr>
      <w:spacing w:after="120" w:line="300" w:lineRule="atLeast"/>
    </w:pPr>
    <w:rPr>
      <w:rFonts w:ascii="Arial" w:eastAsia="Times New Roman" w:hAnsi="Arial" w:cs="Times New Roman"/>
      <w:sz w:val="22"/>
      <w:lang w:val="en-AU"/>
    </w:rPr>
  </w:style>
  <w:style w:type="character" w:customStyle="1" w:styleId="VLAHiddenText">
    <w:name w:val="VLA Hidden Text"/>
    <w:rsid w:val="00C8737B"/>
    <w:rPr>
      <w:rFonts w:ascii="Arial" w:hAnsi="Arial"/>
      <w:vanish/>
      <w:color w:val="3366FF"/>
    </w:rPr>
  </w:style>
  <w:style w:type="paragraph" w:customStyle="1" w:styleId="VLAi">
    <w:name w:val="VLA i."/>
    <w:aliases w:val="ii.,iii."/>
    <w:rsid w:val="00C8737B"/>
    <w:pPr>
      <w:numPr>
        <w:ilvl w:val="2"/>
        <w:numId w:val="22"/>
      </w:numPr>
      <w:spacing w:line="300" w:lineRule="atLeast"/>
    </w:pPr>
    <w:rPr>
      <w:rFonts w:ascii="Arial" w:eastAsia="Times New Roman" w:hAnsi="Arial" w:cs="Times New Roman"/>
      <w:sz w:val="22"/>
      <w:lang w:val="en-AU"/>
    </w:rPr>
  </w:style>
  <w:style w:type="paragraph" w:customStyle="1" w:styleId="VLALetterHeading">
    <w:name w:val="VLA Letter Heading"/>
    <w:next w:val="Normal"/>
    <w:rsid w:val="00C8737B"/>
    <w:pPr>
      <w:keepNext/>
      <w:spacing w:after="200" w:line="300" w:lineRule="atLeast"/>
    </w:pPr>
    <w:rPr>
      <w:rFonts w:ascii="Arial" w:eastAsia="Times New Roman" w:hAnsi="Arial" w:cs="Times New Roman"/>
      <w:b/>
      <w:sz w:val="22"/>
      <w:lang w:val="en-AU"/>
    </w:rPr>
  </w:style>
  <w:style w:type="paragraph" w:customStyle="1" w:styleId="VLALetterText">
    <w:name w:val="VLA Letter Text"/>
    <w:uiPriority w:val="1"/>
    <w:qFormat/>
    <w:rsid w:val="00C8737B"/>
    <w:pPr>
      <w:spacing w:after="120" w:line="300" w:lineRule="atLeast"/>
    </w:pPr>
    <w:rPr>
      <w:rFonts w:ascii="Arial" w:eastAsia="Times New Roman" w:hAnsi="Arial" w:cs="Times New Roman"/>
      <w:sz w:val="22"/>
      <w:lang w:val="en-AU"/>
    </w:rPr>
  </w:style>
  <w:style w:type="paragraph" w:customStyle="1" w:styleId="VLApicture">
    <w:name w:val="VLA picture"/>
    <w:next w:val="Normal"/>
    <w:rsid w:val="00C8737B"/>
    <w:pPr>
      <w:spacing w:after="120" w:line="300" w:lineRule="atLeast"/>
    </w:pPr>
    <w:rPr>
      <w:rFonts w:ascii="Arial" w:eastAsia="Times New Roman" w:hAnsi="Arial" w:cs="Times New Roman"/>
      <w:sz w:val="22"/>
      <w:lang w:val="en-AU"/>
    </w:rPr>
  </w:style>
  <w:style w:type="paragraph" w:customStyle="1" w:styleId="VLApublicationdate0">
    <w:name w:val="VLA publication date"/>
    <w:basedOn w:val="Normal"/>
    <w:rsid w:val="00C8737B"/>
    <w:pPr>
      <w:spacing w:before="1000"/>
    </w:pPr>
    <w:rPr>
      <w:b/>
      <w:sz w:val="28"/>
      <w:szCs w:val="20"/>
      <w:lang w:eastAsia="en-AU"/>
    </w:rPr>
  </w:style>
  <w:style w:type="paragraph" w:customStyle="1" w:styleId="VLAquotation">
    <w:name w:val="VLA quotation"/>
    <w:basedOn w:val="VLApicture"/>
    <w:rsid w:val="00C8737B"/>
    <w:pPr>
      <w:ind w:left="720"/>
    </w:pPr>
    <w:rPr>
      <w:i/>
    </w:rPr>
  </w:style>
  <w:style w:type="character" w:styleId="UnresolvedMention">
    <w:name w:val="Unresolved Mention"/>
    <w:basedOn w:val="DefaultParagraphFont"/>
    <w:uiPriority w:val="99"/>
    <w:rsid w:val="0031443C"/>
    <w:rPr>
      <w:color w:val="605E5C"/>
      <w:shd w:val="clear" w:color="auto" w:fill="E1DFDD"/>
    </w:rPr>
  </w:style>
  <w:style w:type="paragraph" w:styleId="BalloonText">
    <w:name w:val="Balloon Text"/>
    <w:basedOn w:val="Normal"/>
    <w:link w:val="BalloonTextChar"/>
    <w:uiPriority w:val="99"/>
    <w:semiHidden/>
    <w:unhideWhenUsed/>
    <w:rsid w:val="00473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11"/>
    <w:rPr>
      <w:rFonts w:ascii="Segoe UI" w:eastAsia="Times New Roman" w:hAnsi="Segoe UI" w:cs="Segoe UI"/>
      <w:sz w:val="18"/>
      <w:szCs w:val="18"/>
      <w:lang w:val="en-AU"/>
    </w:rPr>
  </w:style>
  <w:style w:type="paragraph" w:styleId="ListParagraph">
    <w:name w:val="List Paragraph"/>
    <w:basedOn w:val="Normal"/>
    <w:uiPriority w:val="34"/>
    <w:qFormat/>
    <w:rsid w:val="00627BED"/>
    <w:pPr>
      <w:ind w:left="720"/>
      <w:contextualSpacing/>
    </w:pPr>
  </w:style>
  <w:style w:type="paragraph" w:styleId="Revision">
    <w:name w:val="Revision"/>
    <w:hidden/>
    <w:uiPriority w:val="99"/>
    <w:semiHidden/>
    <w:rsid w:val="00F3213F"/>
    <w:rPr>
      <w:rFonts w:ascii="Arial" w:eastAsia="Times New Roman" w:hAnsi="Arial" w:cs="Times New Roman"/>
      <w:sz w:val="22"/>
      <w:lang w:val="en-AU"/>
    </w:rPr>
  </w:style>
  <w:style w:type="character" w:styleId="CommentReference">
    <w:name w:val="annotation reference"/>
    <w:basedOn w:val="DefaultParagraphFont"/>
    <w:uiPriority w:val="99"/>
    <w:semiHidden/>
    <w:unhideWhenUsed/>
    <w:rsid w:val="007A0DB7"/>
    <w:rPr>
      <w:sz w:val="16"/>
      <w:szCs w:val="16"/>
    </w:rPr>
  </w:style>
  <w:style w:type="paragraph" w:styleId="CommentText">
    <w:name w:val="annotation text"/>
    <w:basedOn w:val="Normal"/>
    <w:link w:val="CommentTextChar"/>
    <w:uiPriority w:val="99"/>
    <w:unhideWhenUsed/>
    <w:rsid w:val="007A0DB7"/>
    <w:pPr>
      <w:spacing w:line="240" w:lineRule="auto"/>
    </w:pPr>
    <w:rPr>
      <w:sz w:val="20"/>
      <w:szCs w:val="20"/>
    </w:rPr>
  </w:style>
  <w:style w:type="character" w:customStyle="1" w:styleId="CommentTextChar">
    <w:name w:val="Comment Text Char"/>
    <w:basedOn w:val="DefaultParagraphFont"/>
    <w:link w:val="CommentText"/>
    <w:uiPriority w:val="99"/>
    <w:rsid w:val="007A0DB7"/>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7A0DB7"/>
    <w:rPr>
      <w:b/>
      <w:bCs/>
    </w:rPr>
  </w:style>
  <w:style w:type="character" w:customStyle="1" w:styleId="CommentSubjectChar">
    <w:name w:val="Comment Subject Char"/>
    <w:basedOn w:val="CommentTextChar"/>
    <w:link w:val="CommentSubject"/>
    <w:uiPriority w:val="99"/>
    <w:semiHidden/>
    <w:rsid w:val="007A0DB7"/>
    <w:rPr>
      <w:rFonts w:ascii="Arial" w:eastAsia="Times New Roman" w:hAnsi="Arial" w:cs="Times New Roman"/>
      <w:b/>
      <w:bCs/>
      <w:sz w:val="20"/>
      <w:szCs w:val="20"/>
      <w:lang w:val="en-AU"/>
    </w:rPr>
  </w:style>
  <w:style w:type="paragraph" w:customStyle="1" w:styleId="Default">
    <w:name w:val="Default"/>
    <w:rsid w:val="00B85905"/>
    <w:pPr>
      <w:autoSpaceDE w:val="0"/>
      <w:autoSpaceDN w:val="0"/>
      <w:adjustRightInd w:val="0"/>
    </w:pPr>
    <w:rPr>
      <w:rFonts w:ascii="Arial" w:eastAsia="Times New Roman" w:hAnsi="Arial" w:cs="Arial"/>
      <w:color w:val="000000"/>
      <w:lang w:val="en-AU" w:eastAsia="en-AU"/>
    </w:rPr>
  </w:style>
  <w:style w:type="character" w:styleId="PlaceholderText">
    <w:name w:val="Placeholder Text"/>
    <w:uiPriority w:val="99"/>
    <w:semiHidden/>
    <w:rsid w:val="006402DB"/>
    <w:rPr>
      <w:color w:val="808080"/>
    </w:rPr>
  </w:style>
  <w:style w:type="paragraph" w:customStyle="1" w:styleId="Heading3numbered">
    <w:name w:val="Heading 3 numbered"/>
    <w:basedOn w:val="Heading3"/>
    <w:qFormat/>
    <w:rsid w:val="006402DB"/>
    <w:pPr>
      <w:numPr>
        <w:numId w:val="27"/>
      </w:numPr>
    </w:pPr>
  </w:style>
  <w:style w:type="paragraph" w:styleId="EndnoteText">
    <w:name w:val="endnote text"/>
    <w:basedOn w:val="Normal"/>
    <w:link w:val="EndnoteTextChar"/>
    <w:uiPriority w:val="99"/>
    <w:semiHidden/>
    <w:unhideWhenUsed/>
    <w:rsid w:val="005B2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207F"/>
    <w:rPr>
      <w:rFonts w:ascii="Arial" w:eastAsia="Times New Roman" w:hAnsi="Arial" w:cs="Times New Roman"/>
      <w:sz w:val="20"/>
      <w:szCs w:val="20"/>
      <w:lang w:val="en-AU"/>
    </w:rPr>
  </w:style>
  <w:style w:type="character" w:styleId="EndnoteReference">
    <w:name w:val="endnote reference"/>
    <w:basedOn w:val="DefaultParagraphFont"/>
    <w:uiPriority w:val="99"/>
    <w:semiHidden/>
    <w:unhideWhenUsed/>
    <w:rsid w:val="005B207F"/>
    <w:rPr>
      <w:vertAlign w:val="superscript"/>
    </w:rPr>
  </w:style>
  <w:style w:type="character" w:styleId="Mention">
    <w:name w:val="Mention"/>
    <w:basedOn w:val="DefaultParagraphFont"/>
    <w:uiPriority w:val="99"/>
    <w:unhideWhenUsed/>
    <w:rsid w:val="00390538"/>
    <w:rPr>
      <w:color w:val="2B579A"/>
      <w:shd w:val="clear" w:color="auto" w:fill="E1DFDD"/>
    </w:rPr>
  </w:style>
  <w:style w:type="character" w:styleId="FollowedHyperlink">
    <w:name w:val="FollowedHyperlink"/>
    <w:basedOn w:val="DefaultParagraphFont"/>
    <w:uiPriority w:val="99"/>
    <w:semiHidden/>
    <w:unhideWhenUsed/>
    <w:rsid w:val="00E55A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866211">
      <w:bodyDiv w:val="1"/>
      <w:marLeft w:val="0"/>
      <w:marRight w:val="0"/>
      <w:marTop w:val="0"/>
      <w:marBottom w:val="0"/>
      <w:divBdr>
        <w:top w:val="none" w:sz="0" w:space="0" w:color="auto"/>
        <w:left w:val="none" w:sz="0" w:space="0" w:color="auto"/>
        <w:bottom w:val="none" w:sz="0" w:space="0" w:color="auto"/>
        <w:right w:val="none" w:sz="0" w:space="0" w:color="auto"/>
      </w:divBdr>
    </w:div>
    <w:div w:id="638344889">
      <w:bodyDiv w:val="1"/>
      <w:marLeft w:val="0"/>
      <w:marRight w:val="0"/>
      <w:marTop w:val="0"/>
      <w:marBottom w:val="0"/>
      <w:divBdr>
        <w:top w:val="none" w:sz="0" w:space="0" w:color="auto"/>
        <w:left w:val="none" w:sz="0" w:space="0" w:color="auto"/>
        <w:bottom w:val="none" w:sz="0" w:space="0" w:color="auto"/>
        <w:right w:val="none" w:sz="0" w:space="0" w:color="auto"/>
      </w:divBdr>
    </w:div>
    <w:div w:id="668873256">
      <w:bodyDiv w:val="1"/>
      <w:marLeft w:val="0"/>
      <w:marRight w:val="0"/>
      <w:marTop w:val="0"/>
      <w:marBottom w:val="0"/>
      <w:divBdr>
        <w:top w:val="none" w:sz="0" w:space="0" w:color="auto"/>
        <w:left w:val="none" w:sz="0" w:space="0" w:color="auto"/>
        <w:bottom w:val="none" w:sz="0" w:space="0" w:color="auto"/>
        <w:right w:val="none" w:sz="0" w:space="0" w:color="auto"/>
      </w:divBdr>
    </w:div>
    <w:div w:id="871452699">
      <w:bodyDiv w:val="1"/>
      <w:marLeft w:val="0"/>
      <w:marRight w:val="0"/>
      <w:marTop w:val="0"/>
      <w:marBottom w:val="0"/>
      <w:divBdr>
        <w:top w:val="none" w:sz="0" w:space="0" w:color="auto"/>
        <w:left w:val="none" w:sz="0" w:space="0" w:color="auto"/>
        <w:bottom w:val="none" w:sz="0" w:space="0" w:color="auto"/>
        <w:right w:val="none" w:sz="0" w:space="0" w:color="auto"/>
      </w:divBdr>
    </w:div>
    <w:div w:id="886451186">
      <w:bodyDiv w:val="1"/>
      <w:marLeft w:val="0"/>
      <w:marRight w:val="0"/>
      <w:marTop w:val="0"/>
      <w:marBottom w:val="0"/>
      <w:divBdr>
        <w:top w:val="none" w:sz="0" w:space="0" w:color="auto"/>
        <w:left w:val="none" w:sz="0" w:space="0" w:color="auto"/>
        <w:bottom w:val="none" w:sz="0" w:space="0" w:color="auto"/>
        <w:right w:val="none" w:sz="0" w:space="0" w:color="auto"/>
      </w:divBdr>
    </w:div>
    <w:div w:id="1335187783">
      <w:bodyDiv w:val="1"/>
      <w:marLeft w:val="0"/>
      <w:marRight w:val="0"/>
      <w:marTop w:val="0"/>
      <w:marBottom w:val="0"/>
      <w:divBdr>
        <w:top w:val="none" w:sz="0" w:space="0" w:color="auto"/>
        <w:left w:val="none" w:sz="0" w:space="0" w:color="auto"/>
        <w:bottom w:val="none" w:sz="0" w:space="0" w:color="auto"/>
        <w:right w:val="none" w:sz="0" w:space="0" w:color="auto"/>
      </w:divBdr>
    </w:div>
    <w:div w:id="208741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alaid.vic.gov.au/about-us/our-organisation/reconciliation-action-plan" TargetMode="External"/><Relationship Id="rId18" Type="http://schemas.openxmlformats.org/officeDocument/2006/relationships/image" Target="media/image3.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yperlink" Target="https://www.legalaid.vic.gov.au/sites/www.legalaid.vic.gov.au/files/oceo-cultural-diversity-inclusion-strategy-2020-23.pdf" TargetMode="External"/><Relationship Id="rId17" Type="http://schemas.openxmlformats.org/officeDocument/2006/relationships/hyperlink" Target="https://aus01.safelinks.protection.outlook.com/?url=https%3A%2F%2Fwww.lawcouncil.asn.au%2Ffiles%2Fpdf%2Fpolicy-guideline%2FNational_Model_Gender_Equitable_Briefing_Policy_updatedversion.pdf&amp;data=04%7C01%7CDan.George%40vla.vic.gov.au%7C7057ed1a16c146fba7d808d9b2da338f%7Cf6bec780cd1349ce84c75d7d94821879%7C1%7C0%7C637737472571904095%7CUnknown%7CTWFpbGZsb3d8eyJWIjoiMC4wLjAwMDAiLCJQIjoiV2luMzIiLCJBTiI6Ik1haWwiLCJXVCI6Mn0%3D%7C3000&amp;sdata=O7%2FLZ5t08FO8mdq%2Ft95EqRXOIOmqBUQwqPAxOyubIc8%3D&amp;reserved=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egalaid.vic.gov.au/about-us/news/our-new-disability-action-plan" TargetMode="External"/><Relationship Id="rId23" Type="http://schemas.openxmlformats.org/officeDocument/2006/relationships/hyperlink" Target="https://www.liv.asn.au/Web/Communities___Networks/Diversity_Legal_Associations/Web/Content/Communities---Networks/Diversity-Associations/Diversity-Associations.aspx?hkey=3a2b8231-7d92-498a-9803-ddf18f7cf901"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viclegalaid.sharepoint.com/sites/intranet/policiesandprocedures/employment/health-safety-and-wellbeing/Pages/supervision-framework.asp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alaid.vic.gov.au/about-us/our-organisation/how-we-are-improving-our-services/client-first-strategy" TargetMode="External"/><Relationship Id="rId22" Type="http://schemas.openxmlformats.org/officeDocument/2006/relationships/image" Target="media/image6.jp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Fact%20Sheets\VLA%20Generic%20(Fact%20Shee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8999FF57421E4BB73A797E1604806E" ma:contentTypeVersion="6" ma:contentTypeDescription="Create a new document." ma:contentTypeScope="" ma:versionID="6a97b2a9a739ad7c311cc5472aa9f66e">
  <xsd:schema xmlns:xsd="http://www.w3.org/2001/XMLSchema" xmlns:xs="http://www.w3.org/2001/XMLSchema" xmlns:p="http://schemas.microsoft.com/office/2006/metadata/properties" xmlns:ns2="d7c5f947-6ce8-4882-a247-d46dd633f0d9" xmlns:ns3="7ada1781-e888-4637-a43f-00524f5e6c92" targetNamespace="http://schemas.microsoft.com/office/2006/metadata/properties" ma:root="true" ma:fieldsID="a6dc89ee818b981f84a54ab305102b45" ns2:_="" ns3:_="">
    <xsd:import namespace="d7c5f947-6ce8-4882-a247-d46dd633f0d9"/>
    <xsd:import namespace="7ada1781-e888-4637-a43f-00524f5e6c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5f947-6ce8-4882-a247-d46dd633f0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da1781-e888-4637-a43f-00524f5e6c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ada1781-e888-4637-a43f-00524f5e6c92">
      <UserInfo>
        <DisplayName>Joanna Fletcher</DisplayName>
        <AccountId>13</AccountId>
        <AccountType/>
      </UserInfo>
    </SharedWithUsers>
  </documentManagement>
</p:properties>
</file>

<file path=customXml/itemProps1.xml><?xml version="1.0" encoding="utf-8"?>
<ds:datastoreItem xmlns:ds="http://schemas.openxmlformats.org/officeDocument/2006/customXml" ds:itemID="{1CA236A7-A72A-42D6-8092-C5ED27AF7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5f947-6ce8-4882-a247-d46dd633f0d9"/>
    <ds:schemaRef ds:uri="7ada1781-e888-4637-a43f-00524f5e6c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820A4B-830C-49CB-A638-FAE4A17A5D0C}">
  <ds:schemaRefs>
    <ds:schemaRef ds:uri="http://schemas.openxmlformats.org/officeDocument/2006/bibliography"/>
  </ds:schemaRefs>
</ds:datastoreItem>
</file>

<file path=customXml/itemProps3.xml><?xml version="1.0" encoding="utf-8"?>
<ds:datastoreItem xmlns:ds="http://schemas.openxmlformats.org/officeDocument/2006/customXml" ds:itemID="{B6A15F49-A7F5-4690-A748-25EA0C3EA7DB}">
  <ds:schemaRefs>
    <ds:schemaRef ds:uri="http://schemas.microsoft.com/sharepoint/v3/contenttype/forms"/>
  </ds:schemaRefs>
</ds:datastoreItem>
</file>

<file path=customXml/itemProps4.xml><?xml version="1.0" encoding="utf-8"?>
<ds:datastoreItem xmlns:ds="http://schemas.openxmlformats.org/officeDocument/2006/customXml" ds:itemID="{C2BC9322-F322-49B8-AB33-17AB7EA5D272}">
  <ds:schemaRefs>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terms/"/>
    <ds:schemaRef ds:uri="http://purl.org/dc/elements/1.1/"/>
    <ds:schemaRef ds:uri="http://schemas.openxmlformats.org/package/2006/metadata/core-properties"/>
    <ds:schemaRef ds:uri="7ada1781-e888-4637-a43f-00524f5e6c92"/>
    <ds:schemaRef ds:uri="d7c5f947-6ce8-4882-a247-d46dd633f0d9"/>
  </ds:schemaRefs>
</ds:datastoreItem>
</file>

<file path=docProps/app.xml><?xml version="1.0" encoding="utf-8"?>
<Properties xmlns="http://schemas.openxmlformats.org/officeDocument/2006/extended-properties" xmlns:vt="http://schemas.openxmlformats.org/officeDocument/2006/docPropsVTypes">
  <Template>VLA Generic (Fact Sheet)</Template>
  <TotalTime>0</TotalTime>
  <Pages>5</Pages>
  <Words>1825</Words>
  <Characters>10409</Characters>
  <DocSecurity>0</DocSecurity>
  <Lines>86</Lines>
  <Paragraphs>24</Paragraphs>
  <ScaleCrop>false</ScaleCrop>
  <Company/>
  <LinksUpToDate>false</LinksUpToDate>
  <CharactersWithSpaces>12210</CharactersWithSpaces>
  <SharedDoc>false</SharedDoc>
  <HLinks>
    <vt:vector size="48" baseType="variant">
      <vt:variant>
        <vt:i4>7209004</vt:i4>
      </vt:variant>
      <vt:variant>
        <vt:i4>21</vt:i4>
      </vt:variant>
      <vt:variant>
        <vt:i4>0</vt:i4>
      </vt:variant>
      <vt:variant>
        <vt:i4>5</vt:i4>
      </vt:variant>
      <vt:variant>
        <vt:lpwstr>https://viclegalaid.sharepoint.com/sites/intranet/policiesandprocedures/employment/health-safety-and-wellbeing/Pages/supervision-framework.aspx</vt:lpwstr>
      </vt:variant>
      <vt:variant>
        <vt:lpwstr/>
      </vt:variant>
      <vt:variant>
        <vt:i4>4325379</vt:i4>
      </vt:variant>
      <vt:variant>
        <vt:i4>18</vt:i4>
      </vt:variant>
      <vt:variant>
        <vt:i4>0</vt:i4>
      </vt:variant>
      <vt:variant>
        <vt:i4>5</vt:i4>
      </vt:variant>
      <vt:variant>
        <vt:lpwstr>https://aus01.safelinks.protection.outlook.com/?url=https%3A%2F%2Fwww.lawcouncil.asn.au%2Ffiles%2Fpdf%2Fpolicy-guideline%2FNational_Model_Gender_Equitable_Briefing_Policy_updatedversion.pdf&amp;data=04%7C01%7CDan.George%40vla.vic.gov.au%7C7057ed1a16c146fba7d808d9b2da338f%7Cf6bec780cd1349ce84c75d7d94821879%7C1%7C0%7C637737472571904095%7CUnknown%7CTWFpbGZsb3d8eyJWIjoiMC4wLjAwMDAiLCJQIjoiV2luMzIiLCJBTiI6Ik1haWwiLCJXVCI6Mn0%3D%7C3000&amp;sdata=O7%2FLZ5t08FO8mdq%2Ft95EqRXOIOmqBUQwqPAxOyubIc8%3D&amp;reserved=0</vt:lpwstr>
      </vt:variant>
      <vt:variant>
        <vt:lpwstr/>
      </vt:variant>
      <vt:variant>
        <vt:i4>917591</vt:i4>
      </vt:variant>
      <vt:variant>
        <vt:i4>15</vt:i4>
      </vt:variant>
      <vt:variant>
        <vt:i4>0</vt:i4>
      </vt:variant>
      <vt:variant>
        <vt:i4>5</vt:i4>
      </vt:variant>
      <vt:variant>
        <vt:lpwstr>https://www.legalaid.vic.gov.au/about-us/news/our-new-disability-action-plan</vt:lpwstr>
      </vt:variant>
      <vt:variant>
        <vt:lpwstr>:~:text=We%20have%20a%20new%20Disability,all%20people%20in%20our%20community.</vt:lpwstr>
      </vt:variant>
      <vt:variant>
        <vt:i4>1900562</vt:i4>
      </vt:variant>
      <vt:variant>
        <vt:i4>12</vt:i4>
      </vt:variant>
      <vt:variant>
        <vt:i4>0</vt:i4>
      </vt:variant>
      <vt:variant>
        <vt:i4>5</vt:i4>
      </vt:variant>
      <vt:variant>
        <vt:lpwstr>https://www.legalaid.vic.gov.au/about-us/our-organisation/how-we-are-improving-our-services/client-first-strategy</vt:lpwstr>
      </vt:variant>
      <vt:variant>
        <vt:lpwstr/>
      </vt:variant>
      <vt:variant>
        <vt:i4>4194379</vt:i4>
      </vt:variant>
      <vt:variant>
        <vt:i4>9</vt:i4>
      </vt:variant>
      <vt:variant>
        <vt:i4>0</vt:i4>
      </vt:variant>
      <vt:variant>
        <vt:i4>5</vt:i4>
      </vt:variant>
      <vt:variant>
        <vt:lpwstr>https://www.legalaid.vic.gov.au/about-us/our-organisation/reconciliation-action-plan</vt:lpwstr>
      </vt:variant>
      <vt:variant>
        <vt:lpwstr/>
      </vt:variant>
      <vt:variant>
        <vt:i4>4128826</vt:i4>
      </vt:variant>
      <vt:variant>
        <vt:i4>6</vt:i4>
      </vt:variant>
      <vt:variant>
        <vt:i4>0</vt:i4>
      </vt:variant>
      <vt:variant>
        <vt:i4>5</vt:i4>
      </vt:variant>
      <vt:variant>
        <vt:lpwstr>https://www.legalaid.vic.gov.au/sites/www.legalaid.vic.gov.au/files/oceo-cultural-diversity-inclusion-strategy-2020-23.pdf</vt:lpwstr>
      </vt:variant>
      <vt:variant>
        <vt:lpwstr/>
      </vt:variant>
      <vt:variant>
        <vt:i4>1376289</vt:i4>
      </vt:variant>
      <vt:variant>
        <vt:i4>3</vt:i4>
      </vt:variant>
      <vt:variant>
        <vt:i4>0</vt:i4>
      </vt:variant>
      <vt:variant>
        <vt:i4>5</vt:i4>
      </vt:variant>
      <vt:variant>
        <vt:lpwstr>https://www.liv.asn.au/Web/Communities___Networks/Diversity_Legal_Associations/Web/Content/Communities---Networks/Diversity-Associations/Diversity-Associations.aspx?hkey=3a2b8231-7d92-498a-9803-ddf18f7cf901</vt:lpwstr>
      </vt:variant>
      <vt:variant>
        <vt:lpwstr/>
      </vt:variant>
      <vt:variant>
        <vt:i4>5832747</vt:i4>
      </vt:variant>
      <vt:variant>
        <vt:i4>0</vt:i4>
      </vt:variant>
      <vt:variant>
        <vt:i4>0</vt:i4>
      </vt:variant>
      <vt:variant>
        <vt:i4>5</vt:i4>
      </vt:variant>
      <vt:variant>
        <vt:lpwstr>mailto:Joanna.Fletcher@vla.vic.gov.au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2022-03-07T05:58:00Z</dcterms:created>
  <dcterms:modified xsi:type="dcterms:W3CDTF">2022-03-07T05:58:00Z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0x010100E58999FF57421E4BB73A797E1604806E</vt:lpwstr>
  </property>
</Properties>
</file>