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3E819" w14:textId="4A144B8A" w:rsidR="00D6142F" w:rsidRDefault="00D6142F" w:rsidP="00D6142F">
      <w:pPr>
        <w:pStyle w:val="Heading1"/>
        <w:rPr>
          <w:sz w:val="24"/>
          <w:szCs w:val="24"/>
        </w:rPr>
      </w:pPr>
      <w:r>
        <w:t xml:space="preserve">Victoria Legal Aid 2024–25 Quarter two report </w:t>
      </w:r>
      <w:r>
        <w:br/>
      </w:r>
      <w:r w:rsidRPr="6B8ABD5E">
        <w:rPr>
          <w:sz w:val="24"/>
          <w:szCs w:val="24"/>
        </w:rPr>
        <w:t xml:space="preserve">1 </w:t>
      </w:r>
      <w:r>
        <w:rPr>
          <w:sz w:val="24"/>
          <w:szCs w:val="24"/>
        </w:rPr>
        <w:t>October</w:t>
      </w:r>
      <w:r w:rsidRPr="6B8ABD5E">
        <w:rPr>
          <w:sz w:val="24"/>
          <w:szCs w:val="24"/>
        </w:rPr>
        <w:t xml:space="preserve"> – 3</w:t>
      </w:r>
      <w:r>
        <w:rPr>
          <w:sz w:val="24"/>
          <w:szCs w:val="24"/>
        </w:rPr>
        <w:t>1</w:t>
      </w:r>
      <w:r w:rsidRPr="6B8ABD5E">
        <w:rPr>
          <w:sz w:val="24"/>
          <w:szCs w:val="24"/>
        </w:rPr>
        <w:t xml:space="preserve"> </w:t>
      </w:r>
      <w:r>
        <w:rPr>
          <w:sz w:val="24"/>
          <w:szCs w:val="24"/>
        </w:rPr>
        <w:t>Dece</w:t>
      </w:r>
      <w:r w:rsidRPr="6B8ABD5E">
        <w:rPr>
          <w:sz w:val="24"/>
          <w:szCs w:val="24"/>
        </w:rPr>
        <w:t>mber 202</w:t>
      </w:r>
      <w:r>
        <w:rPr>
          <w:sz w:val="24"/>
          <w:szCs w:val="24"/>
        </w:rPr>
        <w:t>4</w:t>
      </w:r>
    </w:p>
    <w:p w14:paraId="65D5DF62" w14:textId="632AEABB" w:rsidR="00996445" w:rsidRPr="00212D5E" w:rsidRDefault="343DF654" w:rsidP="00EB2774">
      <w:pPr>
        <w:pStyle w:val="Heading2"/>
      </w:pPr>
      <w:r w:rsidRPr="00EB2774">
        <w:rPr>
          <w:rFonts w:eastAsiaTheme="minorEastAsia"/>
        </w:rPr>
        <w:t>Message</w:t>
      </w:r>
      <w:r w:rsidRPr="00212D5E">
        <w:rPr>
          <w:rFonts w:eastAsiaTheme="minorEastAsia"/>
        </w:rPr>
        <w:t xml:space="preserve"> from the C</w:t>
      </w:r>
      <w:r w:rsidR="6D105757" w:rsidRPr="00212D5E">
        <w:rPr>
          <w:rFonts w:eastAsiaTheme="minorEastAsia"/>
        </w:rPr>
        <w:t>EO</w:t>
      </w:r>
    </w:p>
    <w:p w14:paraId="73CEA616" w14:textId="2A0C91E5" w:rsidR="0018528C" w:rsidRDefault="003C78F4" w:rsidP="00853684">
      <w:pPr>
        <w:rPr>
          <w:rFonts w:eastAsia="Arial" w:cs="Arial"/>
          <w:szCs w:val="22"/>
        </w:rPr>
      </w:pPr>
      <w:r>
        <w:rPr>
          <w:rFonts w:eastAsia="Arial" w:cs="Arial"/>
        </w:rPr>
        <w:t>In quarter two, we delivered</w:t>
      </w:r>
      <w:r w:rsidR="00C20C81">
        <w:rPr>
          <w:rFonts w:eastAsia="Arial" w:cs="Arial"/>
        </w:rPr>
        <w:t xml:space="preserve"> </w:t>
      </w:r>
      <w:r w:rsidR="00AA5419">
        <w:rPr>
          <w:rFonts w:eastAsia="Arial" w:cs="Arial"/>
        </w:rPr>
        <w:t>greater</w:t>
      </w:r>
      <w:r w:rsidR="009C7911" w:rsidRPr="00FF53EF">
        <w:rPr>
          <w:rFonts w:eastAsia="Arial" w:cs="Arial"/>
        </w:rPr>
        <w:t xml:space="preserve"> </w:t>
      </w:r>
      <w:r w:rsidR="000E91F7" w:rsidRPr="50C7A4C0">
        <w:rPr>
          <w:rFonts w:eastAsia="Arial" w:cs="Arial"/>
        </w:rPr>
        <w:t xml:space="preserve">client </w:t>
      </w:r>
      <w:r w:rsidR="000E91F7" w:rsidRPr="17487D0C">
        <w:rPr>
          <w:rFonts w:eastAsia="Arial" w:cs="Arial"/>
        </w:rPr>
        <w:t xml:space="preserve">and </w:t>
      </w:r>
      <w:r w:rsidR="000E91F7" w:rsidRPr="65FF8329">
        <w:rPr>
          <w:rFonts w:eastAsia="Arial" w:cs="Arial"/>
        </w:rPr>
        <w:t>independent advocacy services</w:t>
      </w:r>
      <w:r>
        <w:rPr>
          <w:rFonts w:eastAsia="Arial" w:cs="Arial"/>
        </w:rPr>
        <w:t xml:space="preserve"> to the Victorian community</w:t>
      </w:r>
      <w:r w:rsidR="000E91F7" w:rsidRPr="65FF8329">
        <w:rPr>
          <w:rFonts w:eastAsia="Arial" w:cs="Arial"/>
        </w:rPr>
        <w:t xml:space="preserve">. </w:t>
      </w:r>
      <w:r w:rsidR="000B3382">
        <w:rPr>
          <w:rFonts w:eastAsia="Arial" w:cs="Arial"/>
        </w:rPr>
        <w:t xml:space="preserve">We reported an </w:t>
      </w:r>
      <w:r w:rsidR="000E91F7" w:rsidRPr="3AFEB21A">
        <w:rPr>
          <w:rFonts w:eastAsia="Arial" w:cs="Arial"/>
        </w:rPr>
        <w:t>op</w:t>
      </w:r>
      <w:r w:rsidR="00916E3B" w:rsidRPr="3AFEB21A">
        <w:rPr>
          <w:rFonts w:eastAsia="Arial" w:cs="Arial"/>
        </w:rPr>
        <w:t xml:space="preserve">erating surplus </w:t>
      </w:r>
      <w:r w:rsidR="002D1D31">
        <w:rPr>
          <w:rFonts w:eastAsia="Arial" w:cs="Arial"/>
        </w:rPr>
        <w:t xml:space="preserve">at the </w:t>
      </w:r>
      <w:r w:rsidR="00CF4343">
        <w:rPr>
          <w:rFonts w:eastAsia="Arial" w:cs="Arial"/>
        </w:rPr>
        <w:t>end of</w:t>
      </w:r>
      <w:r w:rsidR="002D1D31">
        <w:rPr>
          <w:rFonts w:eastAsia="Arial" w:cs="Arial"/>
        </w:rPr>
        <w:t xml:space="preserve"> the quarter</w:t>
      </w:r>
      <w:r w:rsidR="006C0518">
        <w:rPr>
          <w:rFonts w:eastAsia="Arial" w:cs="Arial"/>
        </w:rPr>
        <w:t xml:space="preserve"> that was largely</w:t>
      </w:r>
      <w:r w:rsidR="002D1D31">
        <w:rPr>
          <w:rFonts w:eastAsia="Arial" w:cs="Arial"/>
        </w:rPr>
        <w:t xml:space="preserve"> </w:t>
      </w:r>
      <w:r w:rsidR="00853684" w:rsidRPr="00853684">
        <w:rPr>
          <w:rFonts w:eastAsia="Arial" w:cs="Arial"/>
        </w:rPr>
        <w:t>driven by the timing of external grant funding</w:t>
      </w:r>
      <w:r w:rsidR="00C34117">
        <w:rPr>
          <w:rFonts w:eastAsia="Arial" w:cs="Arial"/>
        </w:rPr>
        <w:t xml:space="preserve">. </w:t>
      </w:r>
      <w:r w:rsidR="004F34AB">
        <w:rPr>
          <w:rFonts w:eastAsia="Arial" w:cs="Arial"/>
        </w:rPr>
        <w:t>We are</w:t>
      </w:r>
      <w:r w:rsidR="00853684" w:rsidRPr="00853684">
        <w:rPr>
          <w:rFonts w:eastAsia="Arial" w:cs="Arial"/>
        </w:rPr>
        <w:t xml:space="preserve"> still projecting a consolidated deficit </w:t>
      </w:r>
      <w:r w:rsidR="006C0518">
        <w:rPr>
          <w:rFonts w:eastAsia="Arial" w:cs="Arial"/>
        </w:rPr>
        <w:t>for</w:t>
      </w:r>
      <w:r w:rsidR="00853684" w:rsidRPr="00853684">
        <w:rPr>
          <w:rFonts w:eastAsia="Arial" w:cs="Arial"/>
        </w:rPr>
        <w:t xml:space="preserve"> 2024</w:t>
      </w:r>
      <w:r w:rsidR="004F34AB" w:rsidRPr="004F34AB">
        <w:t>–</w:t>
      </w:r>
      <w:r w:rsidR="00853684" w:rsidRPr="00853684">
        <w:rPr>
          <w:rFonts w:eastAsia="Arial" w:cs="Arial"/>
        </w:rPr>
        <w:t>25 as the projected demand for services continue</w:t>
      </w:r>
      <w:r w:rsidR="00853684">
        <w:rPr>
          <w:rFonts w:eastAsia="Arial" w:cs="Arial"/>
        </w:rPr>
        <w:t>s</w:t>
      </w:r>
      <w:r w:rsidR="00853684" w:rsidRPr="00853684">
        <w:rPr>
          <w:rFonts w:eastAsia="Arial" w:cs="Arial"/>
        </w:rPr>
        <w:t xml:space="preserve"> to exceed the level of </w:t>
      </w:r>
      <w:r w:rsidR="0098292A">
        <w:rPr>
          <w:rFonts w:eastAsia="Arial" w:cs="Arial"/>
        </w:rPr>
        <w:t xml:space="preserve">core </w:t>
      </w:r>
      <w:r w:rsidR="00853684" w:rsidRPr="00853684">
        <w:rPr>
          <w:rFonts w:eastAsia="Arial" w:cs="Arial"/>
        </w:rPr>
        <w:t xml:space="preserve">funding </w:t>
      </w:r>
      <w:r w:rsidR="00094638">
        <w:rPr>
          <w:rFonts w:eastAsia="Arial" w:cs="Arial"/>
        </w:rPr>
        <w:t>received</w:t>
      </w:r>
      <w:r w:rsidR="00853684" w:rsidRPr="00853684">
        <w:rPr>
          <w:rFonts w:eastAsia="Arial" w:cs="Arial"/>
        </w:rPr>
        <w:t xml:space="preserve">. </w:t>
      </w:r>
      <w:r w:rsidR="00853684">
        <w:rPr>
          <w:rFonts w:eastAsia="Arial" w:cs="Arial"/>
        </w:rPr>
        <w:t xml:space="preserve">We </w:t>
      </w:r>
      <w:r w:rsidR="00AC1960">
        <w:rPr>
          <w:rFonts w:eastAsia="Arial" w:cs="Arial"/>
        </w:rPr>
        <w:t xml:space="preserve">will </w:t>
      </w:r>
      <w:r w:rsidR="00853684">
        <w:rPr>
          <w:rFonts w:eastAsia="Arial" w:cs="Arial"/>
        </w:rPr>
        <w:t>continue to carefully manage cash reserves to meet this funding shortfall in the short-term</w:t>
      </w:r>
      <w:r w:rsidR="00AC46BB">
        <w:rPr>
          <w:rFonts w:eastAsia="Arial" w:cs="Arial"/>
        </w:rPr>
        <w:t xml:space="preserve">. </w:t>
      </w:r>
      <w:r w:rsidR="28AA45C8" w:rsidRPr="21118A8C">
        <w:rPr>
          <w:rFonts w:eastAsia="Arial" w:cs="Arial"/>
        </w:rPr>
        <w:t>This is</w:t>
      </w:r>
      <w:r w:rsidR="0314621C" w:rsidRPr="21118A8C">
        <w:rPr>
          <w:rFonts w:eastAsia="Arial" w:cs="Arial"/>
        </w:rPr>
        <w:t xml:space="preserve"> not a sustainable </w:t>
      </w:r>
      <w:r w:rsidR="0BA06B2D" w:rsidRPr="21118A8C">
        <w:rPr>
          <w:rFonts w:eastAsia="Arial" w:cs="Arial"/>
        </w:rPr>
        <w:t xml:space="preserve">strategy in the </w:t>
      </w:r>
      <w:r w:rsidR="0314621C" w:rsidRPr="21118A8C">
        <w:rPr>
          <w:rFonts w:eastAsia="Arial" w:cs="Arial"/>
        </w:rPr>
        <w:t>long</w:t>
      </w:r>
      <w:r w:rsidR="2C079EF3" w:rsidRPr="21118A8C">
        <w:rPr>
          <w:rFonts w:eastAsia="Arial" w:cs="Arial"/>
        </w:rPr>
        <w:t>-</w:t>
      </w:r>
      <w:r w:rsidR="0314621C" w:rsidRPr="21118A8C">
        <w:rPr>
          <w:rFonts w:eastAsia="Arial" w:cs="Arial"/>
        </w:rPr>
        <w:t>term</w:t>
      </w:r>
      <w:r w:rsidR="66E36D9F" w:rsidRPr="21118A8C">
        <w:rPr>
          <w:rFonts w:eastAsia="Arial" w:cs="Arial"/>
        </w:rPr>
        <w:t xml:space="preserve"> and we will </w:t>
      </w:r>
      <w:r w:rsidR="66E36D9F" w:rsidRPr="00340CC3">
        <w:rPr>
          <w:rFonts w:eastAsia="Arial" w:cs="Arial"/>
        </w:rPr>
        <w:t>continue to work with the Department of Justice and Community Service on sustainable funding options.</w:t>
      </w:r>
    </w:p>
    <w:p w14:paraId="51A056F9" w14:textId="43A47347" w:rsidR="000D43B9" w:rsidRDefault="0064517D" w:rsidP="35A431F5">
      <w:pPr>
        <w:rPr>
          <w:rFonts w:eastAsia="Arial" w:cs="Arial"/>
        </w:rPr>
      </w:pPr>
      <w:r>
        <w:rPr>
          <w:rFonts w:eastAsia="Arial" w:cs="Arial"/>
        </w:rPr>
        <w:t xml:space="preserve">In November 2024, </w:t>
      </w:r>
      <w:r w:rsidR="00355FCD">
        <w:rPr>
          <w:rFonts w:eastAsia="Arial" w:cs="Arial"/>
        </w:rPr>
        <w:t>we</w:t>
      </w:r>
      <w:r w:rsidR="0EB61998" w:rsidRPr="37C1CE13">
        <w:rPr>
          <w:rFonts w:eastAsia="Arial" w:cs="Arial"/>
        </w:rPr>
        <w:t xml:space="preserve"> </w:t>
      </w:r>
      <w:r>
        <w:rPr>
          <w:rFonts w:eastAsia="Arial" w:cs="Arial"/>
        </w:rPr>
        <w:t xml:space="preserve">launched </w:t>
      </w:r>
      <w:r w:rsidR="006B790C">
        <w:rPr>
          <w:rFonts w:eastAsia="Arial" w:cs="Arial"/>
        </w:rPr>
        <w:t>t</w:t>
      </w:r>
      <w:r w:rsidR="00333F63">
        <w:rPr>
          <w:rFonts w:eastAsia="Arial" w:cs="Arial"/>
        </w:rPr>
        <w:t xml:space="preserve">he </w:t>
      </w:r>
      <w:hyperlink r:id="rId11">
        <w:r w:rsidR="006B790C" w:rsidRPr="37C1CE13">
          <w:rPr>
            <w:rStyle w:val="Hyperlink"/>
            <w:rFonts w:eastAsia="Arial" w:cs="Arial"/>
          </w:rPr>
          <w:t>Being Believed, Being Heard Report</w:t>
        </w:r>
      </w:hyperlink>
      <w:r w:rsidR="006B790C">
        <w:rPr>
          <w:rFonts w:eastAsia="Arial" w:cs="Arial"/>
        </w:rPr>
        <w:t xml:space="preserve"> </w:t>
      </w:r>
      <w:r w:rsidR="00D909CF">
        <w:rPr>
          <w:rFonts w:eastAsia="Arial" w:cs="Arial"/>
        </w:rPr>
        <w:t xml:space="preserve">to </w:t>
      </w:r>
      <w:r w:rsidR="00BD7C31">
        <w:rPr>
          <w:rFonts w:eastAsia="Arial" w:cs="Arial"/>
        </w:rPr>
        <w:t>bring together the stories of people who have experienced compulsory mental health treatment</w:t>
      </w:r>
      <w:r w:rsidR="0077764A">
        <w:rPr>
          <w:rFonts w:eastAsia="Arial" w:cs="Arial"/>
        </w:rPr>
        <w:t xml:space="preserve">. </w:t>
      </w:r>
      <w:r w:rsidR="005F1C25">
        <w:rPr>
          <w:rFonts w:eastAsia="Arial" w:cs="Arial"/>
        </w:rPr>
        <w:t xml:space="preserve">The report </w:t>
      </w:r>
      <w:r w:rsidR="0077764A">
        <w:rPr>
          <w:rFonts w:eastAsia="Arial" w:cs="Arial"/>
        </w:rPr>
        <w:t>highlighted common issues</w:t>
      </w:r>
      <w:r w:rsidR="00D317B3">
        <w:rPr>
          <w:rFonts w:eastAsia="Arial" w:cs="Arial"/>
        </w:rPr>
        <w:t xml:space="preserve"> and </w:t>
      </w:r>
      <w:r w:rsidR="000B64E6">
        <w:rPr>
          <w:rFonts w:eastAsia="Arial" w:cs="Arial"/>
        </w:rPr>
        <w:t xml:space="preserve">identified </w:t>
      </w:r>
      <w:r w:rsidR="00FB6DA1">
        <w:rPr>
          <w:rFonts w:eastAsia="Arial" w:cs="Arial"/>
        </w:rPr>
        <w:t xml:space="preserve">priority areas </w:t>
      </w:r>
      <w:r w:rsidR="007E4BAC">
        <w:rPr>
          <w:rFonts w:eastAsia="Arial" w:cs="Arial"/>
        </w:rPr>
        <w:t>in line with</w:t>
      </w:r>
      <w:r w:rsidR="00FF7C59">
        <w:rPr>
          <w:rFonts w:eastAsia="Arial" w:cs="Arial"/>
        </w:rPr>
        <w:t xml:space="preserve"> </w:t>
      </w:r>
      <w:r w:rsidR="007E7183">
        <w:rPr>
          <w:rFonts w:eastAsia="Arial" w:cs="Arial"/>
        </w:rPr>
        <w:t xml:space="preserve">the findings of the </w:t>
      </w:r>
      <w:r w:rsidR="003E0B04" w:rsidRPr="004D1337">
        <w:rPr>
          <w:rFonts w:eastAsia="Arial"/>
        </w:rPr>
        <w:t xml:space="preserve">Royal Commission into Victoria’s </w:t>
      </w:r>
      <w:r w:rsidR="004938C4">
        <w:rPr>
          <w:rFonts w:eastAsia="Arial"/>
        </w:rPr>
        <w:t>m</w:t>
      </w:r>
      <w:r w:rsidR="003E0B04" w:rsidRPr="004D1337">
        <w:rPr>
          <w:rFonts w:eastAsia="Arial"/>
        </w:rPr>
        <w:t xml:space="preserve">ental </w:t>
      </w:r>
      <w:r w:rsidR="004938C4">
        <w:rPr>
          <w:rFonts w:eastAsia="Arial"/>
        </w:rPr>
        <w:t>h</w:t>
      </w:r>
      <w:r w:rsidR="003E0B04" w:rsidRPr="004D1337">
        <w:rPr>
          <w:rFonts w:eastAsia="Arial"/>
        </w:rPr>
        <w:t xml:space="preserve">ealth </w:t>
      </w:r>
      <w:r w:rsidR="004938C4">
        <w:rPr>
          <w:rFonts w:eastAsia="Arial"/>
        </w:rPr>
        <w:t>s</w:t>
      </w:r>
      <w:r w:rsidR="003E0B04" w:rsidRPr="004D1337">
        <w:rPr>
          <w:rFonts w:eastAsia="Arial"/>
        </w:rPr>
        <w:t>ystem</w:t>
      </w:r>
      <w:r w:rsidR="00333F63">
        <w:rPr>
          <w:rFonts w:eastAsia="Arial" w:cs="Arial"/>
        </w:rPr>
        <w:t xml:space="preserve">. </w:t>
      </w:r>
      <w:r w:rsidR="007949EB">
        <w:rPr>
          <w:rFonts w:eastAsia="Arial" w:cs="Arial"/>
        </w:rPr>
        <w:t xml:space="preserve">We </w:t>
      </w:r>
      <w:r w:rsidR="00286E5A">
        <w:rPr>
          <w:rFonts w:eastAsia="Arial" w:cs="Arial"/>
        </w:rPr>
        <w:t xml:space="preserve">will </w:t>
      </w:r>
      <w:r w:rsidR="00BB67C7">
        <w:rPr>
          <w:rFonts w:eastAsia="Arial" w:cs="Arial"/>
        </w:rPr>
        <w:t>continue to advocate</w:t>
      </w:r>
      <w:r w:rsidR="00E4737C">
        <w:rPr>
          <w:rFonts w:eastAsia="Arial" w:cs="Arial"/>
        </w:rPr>
        <w:t xml:space="preserve"> </w:t>
      </w:r>
      <w:r w:rsidR="001D50B2">
        <w:rPr>
          <w:rFonts w:eastAsia="Arial" w:cs="Arial"/>
        </w:rPr>
        <w:t xml:space="preserve">for the reduced </w:t>
      </w:r>
      <w:r w:rsidR="00661C8C">
        <w:rPr>
          <w:rFonts w:eastAsia="Arial" w:cs="Arial"/>
        </w:rPr>
        <w:t>use of</w:t>
      </w:r>
      <w:r w:rsidR="00D04CBC">
        <w:rPr>
          <w:rFonts w:eastAsia="Arial" w:cs="Arial"/>
        </w:rPr>
        <w:t xml:space="preserve"> </w:t>
      </w:r>
      <w:r w:rsidR="00C01BFA">
        <w:rPr>
          <w:rFonts w:eastAsia="Arial" w:cs="Arial"/>
        </w:rPr>
        <w:t>compulsory treatment</w:t>
      </w:r>
      <w:r w:rsidR="005D5DC0">
        <w:rPr>
          <w:rFonts w:eastAsia="Arial" w:cs="Arial"/>
        </w:rPr>
        <w:t xml:space="preserve">s </w:t>
      </w:r>
      <w:r w:rsidR="00C01BFA">
        <w:rPr>
          <w:rFonts w:eastAsia="Arial" w:cs="Arial"/>
        </w:rPr>
        <w:t xml:space="preserve">and </w:t>
      </w:r>
      <w:r w:rsidR="001C427A">
        <w:rPr>
          <w:rFonts w:eastAsia="Arial" w:cs="Arial"/>
        </w:rPr>
        <w:t>a</w:t>
      </w:r>
      <w:r w:rsidR="00236746">
        <w:rPr>
          <w:rFonts w:eastAsia="Arial" w:cs="Arial"/>
        </w:rPr>
        <w:t xml:space="preserve"> mental health</w:t>
      </w:r>
      <w:r w:rsidR="001C427A">
        <w:rPr>
          <w:rFonts w:eastAsia="Arial" w:cs="Arial"/>
        </w:rPr>
        <w:t xml:space="preserve"> </w:t>
      </w:r>
      <w:r w:rsidR="00C01BFA">
        <w:rPr>
          <w:rFonts w:eastAsia="Arial" w:cs="Arial"/>
        </w:rPr>
        <w:t>system</w:t>
      </w:r>
      <w:r w:rsidR="001C427A">
        <w:rPr>
          <w:rFonts w:eastAsia="Arial" w:cs="Arial"/>
        </w:rPr>
        <w:t xml:space="preserve"> that respects </w:t>
      </w:r>
      <w:r w:rsidR="00171546">
        <w:rPr>
          <w:rFonts w:eastAsia="Arial" w:cs="Arial"/>
        </w:rPr>
        <w:t>people’s</w:t>
      </w:r>
      <w:r w:rsidR="001C427A">
        <w:rPr>
          <w:rFonts w:eastAsia="Arial" w:cs="Arial"/>
        </w:rPr>
        <w:t xml:space="preserve"> rights</w:t>
      </w:r>
      <w:r w:rsidR="00C01BFA">
        <w:rPr>
          <w:rFonts w:eastAsia="Arial" w:cs="Arial"/>
        </w:rPr>
        <w:t>.</w:t>
      </w:r>
    </w:p>
    <w:p w14:paraId="35855DC2" w14:textId="233BB719" w:rsidR="00BC7632" w:rsidRDefault="00BF3C7C" w:rsidP="35A431F5">
      <w:pPr>
        <w:rPr>
          <w:rFonts w:eastAsia="Arial" w:cs="Arial"/>
        </w:rPr>
      </w:pPr>
      <w:r>
        <w:rPr>
          <w:rFonts w:eastAsia="Arial" w:cs="Arial"/>
        </w:rPr>
        <w:t xml:space="preserve">In </w:t>
      </w:r>
      <w:r w:rsidR="00F808C3">
        <w:rPr>
          <w:rFonts w:eastAsia="Arial" w:cs="Arial"/>
        </w:rPr>
        <w:t>recogni</w:t>
      </w:r>
      <w:r>
        <w:rPr>
          <w:rFonts w:eastAsia="Arial" w:cs="Arial"/>
        </w:rPr>
        <w:t xml:space="preserve">tion of International Day </w:t>
      </w:r>
      <w:r w:rsidR="003A74FD">
        <w:rPr>
          <w:rFonts w:eastAsia="Arial" w:cs="Arial"/>
        </w:rPr>
        <w:t>for the Elimination of Violence Against Women</w:t>
      </w:r>
      <w:r w:rsidR="00205D63">
        <w:rPr>
          <w:rFonts w:eastAsia="Arial" w:cs="Arial"/>
        </w:rPr>
        <w:t xml:space="preserve"> in November</w:t>
      </w:r>
      <w:r w:rsidR="00F808C3">
        <w:rPr>
          <w:rFonts w:eastAsia="Arial" w:cs="Arial"/>
        </w:rPr>
        <w:t xml:space="preserve">, we launched the </w:t>
      </w:r>
      <w:hyperlink r:id="rId12" w:history="1">
        <w:r w:rsidR="004D6CE6">
          <w:rPr>
            <w:rStyle w:val="Hyperlink"/>
            <w:rFonts w:eastAsia="Arial" w:cs="Arial"/>
          </w:rPr>
          <w:t>E</w:t>
        </w:r>
        <w:r w:rsidR="00F808C3" w:rsidRPr="00A306EA">
          <w:rPr>
            <w:rStyle w:val="Hyperlink"/>
            <w:rFonts w:eastAsia="Arial" w:cs="Arial"/>
          </w:rPr>
          <w:t xml:space="preserve">valuation </w:t>
        </w:r>
        <w:r w:rsidR="004D6CE6">
          <w:rPr>
            <w:rStyle w:val="Hyperlink"/>
            <w:rFonts w:eastAsia="Arial" w:cs="Arial"/>
          </w:rPr>
          <w:t xml:space="preserve">of Victoria Legal Aid’s Specialist </w:t>
        </w:r>
        <w:r w:rsidR="00271018">
          <w:rPr>
            <w:rStyle w:val="Hyperlink"/>
            <w:rFonts w:eastAsia="Arial" w:cs="Arial"/>
          </w:rPr>
          <w:t>Family Violence Courts Legal Practice Model</w:t>
        </w:r>
      </w:hyperlink>
      <w:r w:rsidR="007C1F22">
        <w:rPr>
          <w:rFonts w:eastAsia="Arial" w:cs="Arial"/>
        </w:rPr>
        <w:t>.</w:t>
      </w:r>
      <w:r w:rsidR="00F16CBD">
        <w:rPr>
          <w:rFonts w:eastAsia="Arial" w:cs="Arial"/>
        </w:rPr>
        <w:t xml:space="preserve"> </w:t>
      </w:r>
      <w:r w:rsidR="000F5FD5">
        <w:rPr>
          <w:rFonts w:eastAsia="Arial" w:cs="Arial"/>
        </w:rPr>
        <w:t>The evaluation found that services</w:t>
      </w:r>
      <w:r w:rsidR="00660820">
        <w:rPr>
          <w:rFonts w:eastAsia="Arial" w:cs="Arial"/>
        </w:rPr>
        <w:t xml:space="preserve"> </w:t>
      </w:r>
      <w:r w:rsidR="00664523">
        <w:rPr>
          <w:rFonts w:eastAsia="Arial" w:cs="Arial"/>
        </w:rPr>
        <w:t>provided by V</w:t>
      </w:r>
      <w:r w:rsidR="00C91C68">
        <w:rPr>
          <w:rFonts w:eastAsia="Arial" w:cs="Arial"/>
        </w:rPr>
        <w:t xml:space="preserve">ictoria Legal Aid </w:t>
      </w:r>
      <w:r w:rsidR="00664523">
        <w:rPr>
          <w:rFonts w:eastAsia="Arial" w:cs="Arial"/>
        </w:rPr>
        <w:t>and</w:t>
      </w:r>
      <w:r w:rsidR="00660820">
        <w:rPr>
          <w:rFonts w:eastAsia="Arial" w:cs="Arial"/>
        </w:rPr>
        <w:t xml:space="preserve"> our</w:t>
      </w:r>
      <w:r w:rsidR="00664523">
        <w:rPr>
          <w:rFonts w:eastAsia="Arial" w:cs="Arial"/>
        </w:rPr>
        <w:t xml:space="preserve"> </w:t>
      </w:r>
      <w:r w:rsidR="00C91C68">
        <w:rPr>
          <w:rFonts w:eastAsia="Arial" w:cs="Arial"/>
        </w:rPr>
        <w:t>c</w:t>
      </w:r>
      <w:r w:rsidR="00664523">
        <w:rPr>
          <w:rFonts w:eastAsia="Arial" w:cs="Arial"/>
        </w:rPr>
        <w:t xml:space="preserve">ommunity </w:t>
      </w:r>
      <w:r w:rsidR="00C91C68">
        <w:rPr>
          <w:rFonts w:eastAsia="Arial" w:cs="Arial"/>
        </w:rPr>
        <w:t>l</w:t>
      </w:r>
      <w:r w:rsidR="00664523">
        <w:rPr>
          <w:rFonts w:eastAsia="Arial" w:cs="Arial"/>
        </w:rPr>
        <w:t xml:space="preserve">egal </w:t>
      </w:r>
      <w:r w:rsidR="00C91C68">
        <w:rPr>
          <w:rFonts w:eastAsia="Arial" w:cs="Arial"/>
        </w:rPr>
        <w:t>c</w:t>
      </w:r>
      <w:r w:rsidR="00664523">
        <w:rPr>
          <w:rFonts w:eastAsia="Arial" w:cs="Arial"/>
        </w:rPr>
        <w:t xml:space="preserve">entre </w:t>
      </w:r>
      <w:r w:rsidR="00660820">
        <w:rPr>
          <w:rFonts w:eastAsia="Arial" w:cs="Arial"/>
        </w:rPr>
        <w:t>p</w:t>
      </w:r>
      <w:r w:rsidR="00664523">
        <w:rPr>
          <w:rFonts w:eastAsia="Arial" w:cs="Arial"/>
        </w:rPr>
        <w:t>artners</w:t>
      </w:r>
      <w:r w:rsidR="0071547D">
        <w:rPr>
          <w:rFonts w:eastAsia="Arial" w:cs="Arial"/>
        </w:rPr>
        <w:t xml:space="preserve"> </w:t>
      </w:r>
      <w:r w:rsidR="009E3C2D">
        <w:rPr>
          <w:rFonts w:eastAsia="Arial" w:cs="Arial"/>
        </w:rPr>
        <w:t>in</w:t>
      </w:r>
      <w:r w:rsidR="005E561F">
        <w:rPr>
          <w:rFonts w:eastAsia="Arial" w:cs="Arial"/>
        </w:rPr>
        <w:t xml:space="preserve"> </w:t>
      </w:r>
      <w:r w:rsidR="0092356E">
        <w:rPr>
          <w:rFonts w:eastAsia="Arial" w:cs="Arial"/>
        </w:rPr>
        <w:t>five</w:t>
      </w:r>
      <w:r w:rsidR="009E3C2D">
        <w:rPr>
          <w:rFonts w:eastAsia="Arial" w:cs="Arial"/>
        </w:rPr>
        <w:t xml:space="preserve"> </w:t>
      </w:r>
      <w:r w:rsidR="005E561F">
        <w:rPr>
          <w:rFonts w:eastAsia="Arial" w:cs="Arial"/>
        </w:rPr>
        <w:t xml:space="preserve">of the </w:t>
      </w:r>
      <w:r w:rsidR="00462F45">
        <w:rPr>
          <w:rFonts w:eastAsia="Arial" w:cs="Arial"/>
        </w:rPr>
        <w:t xml:space="preserve">Victorian </w:t>
      </w:r>
      <w:r w:rsidR="009E3C2D">
        <w:rPr>
          <w:rFonts w:eastAsia="Arial" w:cs="Arial"/>
        </w:rPr>
        <w:t>specialist</w:t>
      </w:r>
      <w:r w:rsidR="00F16CBD">
        <w:rPr>
          <w:rFonts w:eastAsia="Arial" w:cs="Arial"/>
        </w:rPr>
        <w:t xml:space="preserve"> family courts</w:t>
      </w:r>
      <w:r w:rsidR="0092356E">
        <w:rPr>
          <w:rFonts w:eastAsia="Arial" w:cs="Arial"/>
        </w:rPr>
        <w:t xml:space="preserve"> </w:t>
      </w:r>
      <w:r w:rsidR="00AB1DC0">
        <w:rPr>
          <w:rFonts w:eastAsia="Arial" w:cs="Arial"/>
        </w:rPr>
        <w:t>h</w:t>
      </w:r>
      <w:r w:rsidR="00EE68BB">
        <w:rPr>
          <w:rFonts w:eastAsia="Arial" w:cs="Arial"/>
        </w:rPr>
        <w:t xml:space="preserve">ave </w:t>
      </w:r>
      <w:r w:rsidR="009517E8">
        <w:rPr>
          <w:rFonts w:eastAsia="Arial" w:cs="Arial"/>
        </w:rPr>
        <w:t>holistic</w:t>
      </w:r>
      <w:r w:rsidR="00660820">
        <w:rPr>
          <w:rFonts w:eastAsia="Arial" w:cs="Arial"/>
        </w:rPr>
        <w:t>ally</w:t>
      </w:r>
      <w:r w:rsidR="009517E8">
        <w:rPr>
          <w:rFonts w:eastAsia="Arial" w:cs="Arial"/>
        </w:rPr>
        <w:t xml:space="preserve"> support</w:t>
      </w:r>
      <w:r w:rsidR="00EE68BB">
        <w:rPr>
          <w:rFonts w:eastAsia="Arial" w:cs="Arial"/>
        </w:rPr>
        <w:t xml:space="preserve">ed </w:t>
      </w:r>
      <w:r w:rsidR="00D012F7">
        <w:rPr>
          <w:rFonts w:eastAsia="Arial" w:cs="Arial"/>
        </w:rPr>
        <w:t>clients,</w:t>
      </w:r>
      <w:r w:rsidR="000F5FD5">
        <w:rPr>
          <w:rFonts w:eastAsia="Arial" w:cs="Arial"/>
        </w:rPr>
        <w:t xml:space="preserve"> help</w:t>
      </w:r>
      <w:r w:rsidR="00EE68BB">
        <w:rPr>
          <w:rFonts w:eastAsia="Arial" w:cs="Arial"/>
        </w:rPr>
        <w:t xml:space="preserve">ed </w:t>
      </w:r>
      <w:r w:rsidR="006B7886">
        <w:rPr>
          <w:rFonts w:eastAsia="Arial" w:cs="Arial"/>
        </w:rPr>
        <w:t>a</w:t>
      </w:r>
      <w:r w:rsidR="000F5FD5">
        <w:rPr>
          <w:rFonts w:eastAsia="Arial" w:cs="Arial"/>
        </w:rPr>
        <w:t>ddress people’s non-legal needs and contribute</w:t>
      </w:r>
      <w:r w:rsidR="00EE68BB">
        <w:rPr>
          <w:rFonts w:eastAsia="Arial" w:cs="Arial"/>
        </w:rPr>
        <w:t>d</w:t>
      </w:r>
      <w:r w:rsidR="000F5FD5">
        <w:rPr>
          <w:rFonts w:eastAsia="Arial" w:cs="Arial"/>
        </w:rPr>
        <w:t xml:space="preserve"> to</w:t>
      </w:r>
      <w:r w:rsidR="00EE68BB">
        <w:rPr>
          <w:rFonts w:eastAsia="Arial" w:cs="Arial"/>
        </w:rPr>
        <w:t xml:space="preserve"> </w:t>
      </w:r>
      <w:r w:rsidR="000F5FD5">
        <w:rPr>
          <w:rFonts w:eastAsia="Arial" w:cs="Arial"/>
        </w:rPr>
        <w:t>improved safety</w:t>
      </w:r>
      <w:r w:rsidR="00664523">
        <w:rPr>
          <w:rFonts w:eastAsia="Arial" w:cs="Arial"/>
        </w:rPr>
        <w:t>.</w:t>
      </w:r>
      <w:r w:rsidR="00633451">
        <w:rPr>
          <w:rFonts w:eastAsia="Arial" w:cs="Arial"/>
        </w:rPr>
        <w:t xml:space="preserve"> We </w:t>
      </w:r>
      <w:r w:rsidR="009517E8">
        <w:rPr>
          <w:rFonts w:eastAsia="Arial" w:cs="Arial"/>
        </w:rPr>
        <w:t xml:space="preserve">hope </w:t>
      </w:r>
      <w:r w:rsidR="00497CC4">
        <w:rPr>
          <w:rFonts w:eastAsia="Arial" w:cs="Arial"/>
        </w:rPr>
        <w:t xml:space="preserve">that </w:t>
      </w:r>
      <w:r w:rsidR="002F517A">
        <w:rPr>
          <w:rFonts w:eastAsia="Arial" w:cs="Arial"/>
        </w:rPr>
        <w:t xml:space="preserve">ongoing funding will </w:t>
      </w:r>
      <w:r w:rsidR="00F50214">
        <w:rPr>
          <w:rFonts w:eastAsia="Arial" w:cs="Arial"/>
        </w:rPr>
        <w:t xml:space="preserve">be made available </w:t>
      </w:r>
      <w:r w:rsidR="00497CC4">
        <w:rPr>
          <w:rFonts w:eastAsia="Arial" w:cs="Arial"/>
        </w:rPr>
        <w:t xml:space="preserve">to extend the </w:t>
      </w:r>
      <w:r w:rsidR="009517E8">
        <w:rPr>
          <w:rFonts w:eastAsia="Arial" w:cs="Arial"/>
        </w:rPr>
        <w:t xml:space="preserve">model to all </w:t>
      </w:r>
      <w:r w:rsidR="004209E6">
        <w:rPr>
          <w:rFonts w:eastAsia="Arial" w:cs="Arial"/>
        </w:rPr>
        <w:t xml:space="preserve">13 </w:t>
      </w:r>
      <w:r w:rsidR="009517E8">
        <w:rPr>
          <w:rFonts w:eastAsia="Arial" w:cs="Arial"/>
        </w:rPr>
        <w:t xml:space="preserve">specialist family violence courts across </w:t>
      </w:r>
      <w:r w:rsidR="0092356E">
        <w:rPr>
          <w:rFonts w:eastAsia="Arial" w:cs="Arial"/>
        </w:rPr>
        <w:t xml:space="preserve">the </w:t>
      </w:r>
      <w:r w:rsidR="008165ED">
        <w:rPr>
          <w:rFonts w:eastAsia="Arial" w:cs="Arial"/>
        </w:rPr>
        <w:t>S</w:t>
      </w:r>
      <w:r w:rsidR="0092356E">
        <w:rPr>
          <w:rFonts w:eastAsia="Arial" w:cs="Arial"/>
        </w:rPr>
        <w:t>tate</w:t>
      </w:r>
      <w:r w:rsidR="00F50214">
        <w:rPr>
          <w:rFonts w:eastAsia="Arial" w:cs="Arial"/>
        </w:rPr>
        <w:t>,</w:t>
      </w:r>
      <w:r w:rsidR="00AC534F">
        <w:rPr>
          <w:rFonts w:eastAsia="Arial" w:cs="Arial"/>
        </w:rPr>
        <w:t xml:space="preserve"> </w:t>
      </w:r>
      <w:r w:rsidR="00AB2A12">
        <w:rPr>
          <w:rFonts w:eastAsia="Arial" w:cs="Arial"/>
        </w:rPr>
        <w:t xml:space="preserve">so that </w:t>
      </w:r>
      <w:r w:rsidR="00187DAB">
        <w:rPr>
          <w:rFonts w:eastAsia="Arial" w:cs="Arial"/>
        </w:rPr>
        <w:t>a greater number of clients</w:t>
      </w:r>
      <w:r w:rsidR="00E11FC1">
        <w:rPr>
          <w:rFonts w:eastAsia="Arial" w:cs="Arial"/>
        </w:rPr>
        <w:t xml:space="preserve"> experiencing family violence</w:t>
      </w:r>
      <w:r w:rsidR="00B219A5">
        <w:rPr>
          <w:rFonts w:eastAsia="Arial" w:cs="Arial"/>
        </w:rPr>
        <w:t xml:space="preserve"> can be reached</w:t>
      </w:r>
      <w:r w:rsidR="009517E8">
        <w:rPr>
          <w:rFonts w:eastAsia="Arial" w:cs="Arial"/>
        </w:rPr>
        <w:t xml:space="preserve">. </w:t>
      </w:r>
    </w:p>
    <w:p w14:paraId="54C81836" w14:textId="18E16FBC" w:rsidR="00996445" w:rsidRDefault="008165ED" w:rsidP="00AA4933">
      <w:pPr>
        <w:rPr>
          <w:rFonts w:eastAsia="Arial" w:cs="Arial"/>
        </w:rPr>
      </w:pPr>
      <w:r>
        <w:rPr>
          <w:rFonts w:eastAsia="Arial" w:cs="Arial"/>
        </w:rPr>
        <w:t>We</w:t>
      </w:r>
      <w:r w:rsidR="00ED28FC" w:rsidRPr="3AD78050">
        <w:rPr>
          <w:rFonts w:eastAsia="Arial" w:cs="Arial"/>
        </w:rPr>
        <w:t xml:space="preserve"> </w:t>
      </w:r>
      <w:r w:rsidR="0006212D" w:rsidRPr="3AD78050">
        <w:rPr>
          <w:rFonts w:eastAsia="Arial" w:cs="Arial"/>
        </w:rPr>
        <w:t>support</w:t>
      </w:r>
      <w:r w:rsidR="00A95955">
        <w:rPr>
          <w:rFonts w:eastAsia="Arial" w:cs="Arial"/>
        </w:rPr>
        <w:t xml:space="preserve"> </w:t>
      </w:r>
      <w:r w:rsidR="004907EC">
        <w:rPr>
          <w:rFonts w:eastAsia="Arial" w:cs="Arial"/>
        </w:rPr>
        <w:t>recent</w:t>
      </w:r>
      <w:r w:rsidR="0006212D">
        <w:rPr>
          <w:rFonts w:eastAsia="Arial" w:cs="Arial"/>
        </w:rPr>
        <w:t xml:space="preserve"> </w:t>
      </w:r>
      <w:r w:rsidR="0006212D" w:rsidRPr="3AD78050">
        <w:rPr>
          <w:rFonts w:eastAsia="Arial" w:cs="Arial"/>
        </w:rPr>
        <w:t xml:space="preserve">calls </w:t>
      </w:r>
      <w:r w:rsidR="001D4061">
        <w:rPr>
          <w:rFonts w:eastAsia="Arial" w:cs="Arial"/>
        </w:rPr>
        <w:t>to</w:t>
      </w:r>
      <w:r w:rsidR="0006212D">
        <w:rPr>
          <w:rFonts w:eastAsia="Arial" w:cs="Arial"/>
        </w:rPr>
        <w:t xml:space="preserve"> re</w:t>
      </w:r>
      <w:r w:rsidR="0006212D" w:rsidRPr="3AD78050">
        <w:rPr>
          <w:rFonts w:eastAsia="Arial" w:cs="Arial"/>
        </w:rPr>
        <w:t>peal</w:t>
      </w:r>
      <w:r w:rsidR="00A95955">
        <w:rPr>
          <w:rFonts w:eastAsia="Arial" w:cs="Arial"/>
        </w:rPr>
        <w:t xml:space="preserve"> </w:t>
      </w:r>
      <w:r w:rsidR="001D4061">
        <w:rPr>
          <w:rFonts w:eastAsia="Arial" w:cs="Arial"/>
        </w:rPr>
        <w:t xml:space="preserve">the </w:t>
      </w:r>
      <w:r w:rsidR="00A61DDA">
        <w:rPr>
          <w:rFonts w:eastAsia="Arial" w:cs="Arial"/>
        </w:rPr>
        <w:t>Commonwealth G</w:t>
      </w:r>
      <w:r w:rsidR="001D4061" w:rsidRPr="3AD78050">
        <w:rPr>
          <w:rFonts w:eastAsia="Arial" w:cs="Arial"/>
        </w:rPr>
        <w:t>overnment’s mandatory polic</w:t>
      </w:r>
      <w:r w:rsidR="001D4061">
        <w:rPr>
          <w:rFonts w:eastAsia="Arial" w:cs="Arial"/>
        </w:rPr>
        <w:t xml:space="preserve">y </w:t>
      </w:r>
      <w:r w:rsidR="001D4061" w:rsidRPr="3AD78050">
        <w:rPr>
          <w:rFonts w:eastAsia="Arial" w:cs="Arial"/>
        </w:rPr>
        <w:t xml:space="preserve">to cancel </w:t>
      </w:r>
      <w:r w:rsidR="00EE6044">
        <w:rPr>
          <w:rFonts w:eastAsia="Arial" w:cs="Arial"/>
        </w:rPr>
        <w:t xml:space="preserve">a person’s </w:t>
      </w:r>
      <w:r w:rsidR="001D4061" w:rsidRPr="3AD78050">
        <w:rPr>
          <w:rFonts w:eastAsia="Arial" w:cs="Arial"/>
        </w:rPr>
        <w:t>visa and provide them with 28 days</w:t>
      </w:r>
      <w:r w:rsidR="0009088C">
        <w:rPr>
          <w:rFonts w:eastAsia="Arial" w:cs="Arial"/>
        </w:rPr>
        <w:t xml:space="preserve"> to respond. We acknowledge that this </w:t>
      </w:r>
      <w:r w:rsidR="0009088C" w:rsidRPr="3AD78050">
        <w:rPr>
          <w:rFonts w:eastAsia="Arial" w:cs="Arial"/>
        </w:rPr>
        <w:t>causes systemic barriers for many people</w:t>
      </w:r>
      <w:r w:rsidR="004907EC">
        <w:rPr>
          <w:rFonts w:eastAsia="Arial" w:cs="Arial"/>
        </w:rPr>
        <w:t xml:space="preserve">, </w:t>
      </w:r>
      <w:r w:rsidR="0009088C">
        <w:rPr>
          <w:rFonts w:eastAsia="Arial" w:cs="Arial"/>
        </w:rPr>
        <w:t xml:space="preserve">and </w:t>
      </w:r>
      <w:r w:rsidR="004907EC">
        <w:rPr>
          <w:rFonts w:eastAsia="Arial" w:cs="Arial"/>
        </w:rPr>
        <w:t xml:space="preserve">we </w:t>
      </w:r>
      <w:r w:rsidR="00701E6C">
        <w:rPr>
          <w:rFonts w:eastAsia="Arial" w:cs="Arial"/>
        </w:rPr>
        <w:t>welcomed</w:t>
      </w:r>
      <w:r w:rsidR="00960308">
        <w:rPr>
          <w:rFonts w:eastAsia="Arial" w:cs="Arial"/>
        </w:rPr>
        <w:t xml:space="preserve"> </w:t>
      </w:r>
      <w:r w:rsidR="00AD3158">
        <w:rPr>
          <w:rFonts w:eastAsia="Arial" w:cs="Arial"/>
        </w:rPr>
        <w:t>t</w:t>
      </w:r>
      <w:r w:rsidR="00ED28FC" w:rsidRPr="3AD78050">
        <w:rPr>
          <w:rFonts w:eastAsia="Arial" w:cs="Arial"/>
        </w:rPr>
        <w:t>he</w:t>
      </w:r>
      <w:r w:rsidR="004907EC">
        <w:rPr>
          <w:rFonts w:eastAsia="Arial" w:cs="Arial"/>
        </w:rPr>
        <w:t xml:space="preserve"> recent </w:t>
      </w:r>
      <w:r w:rsidR="00CC7F1A" w:rsidRPr="004D1337">
        <w:rPr>
          <w:rFonts w:eastAsia="Arial"/>
        </w:rPr>
        <w:t xml:space="preserve">landmark </w:t>
      </w:r>
      <w:hyperlink r:id="rId13" w:history="1">
        <w:r w:rsidR="00CC7F1A" w:rsidRPr="00CC7F1A">
          <w:rPr>
            <w:rStyle w:val="Hyperlink"/>
            <w:rFonts w:eastAsia="Arial" w:cs="Arial"/>
          </w:rPr>
          <w:t>High Court of Australia</w:t>
        </w:r>
        <w:r w:rsidR="00A61D1A" w:rsidRPr="00CC7F1A">
          <w:rPr>
            <w:rStyle w:val="Hyperlink"/>
            <w:rFonts w:eastAsia="Arial" w:cs="Arial"/>
          </w:rPr>
          <w:t xml:space="preserve"> decision</w:t>
        </w:r>
      </w:hyperlink>
      <w:r w:rsidR="00A61D1A">
        <w:rPr>
          <w:rFonts w:eastAsia="Arial" w:cs="Arial"/>
        </w:rPr>
        <w:t xml:space="preserve"> </w:t>
      </w:r>
      <w:r w:rsidR="0009088C">
        <w:rPr>
          <w:rFonts w:eastAsia="Arial" w:cs="Arial"/>
        </w:rPr>
        <w:t>that deemed</w:t>
      </w:r>
      <w:r w:rsidR="002A5978">
        <w:rPr>
          <w:rFonts w:eastAsia="Arial" w:cs="Arial"/>
        </w:rPr>
        <w:t xml:space="preserve"> notices of</w:t>
      </w:r>
      <w:r w:rsidR="00A61D1A">
        <w:rPr>
          <w:rFonts w:eastAsia="Arial" w:cs="Arial"/>
        </w:rPr>
        <w:t xml:space="preserve"> visa cancellation</w:t>
      </w:r>
      <w:r w:rsidR="002A5978">
        <w:rPr>
          <w:rFonts w:eastAsia="Arial" w:cs="Arial"/>
        </w:rPr>
        <w:t xml:space="preserve"> </w:t>
      </w:r>
      <w:r w:rsidR="0064645A">
        <w:rPr>
          <w:rFonts w:eastAsia="Arial" w:cs="Arial"/>
        </w:rPr>
        <w:t xml:space="preserve">to be invalid </w:t>
      </w:r>
      <w:r w:rsidR="002A5978">
        <w:rPr>
          <w:rFonts w:eastAsia="Arial" w:cs="Arial"/>
        </w:rPr>
        <w:t xml:space="preserve">where </w:t>
      </w:r>
      <w:r w:rsidR="0006212D">
        <w:rPr>
          <w:rFonts w:eastAsia="Arial" w:cs="Arial"/>
        </w:rPr>
        <w:t>the recipient lacks legal capacity to respond to that notice</w:t>
      </w:r>
      <w:r w:rsidR="0064645A">
        <w:rPr>
          <w:rFonts w:eastAsia="Arial" w:cs="Arial"/>
        </w:rPr>
        <w:t xml:space="preserve">. </w:t>
      </w:r>
    </w:p>
    <w:p w14:paraId="164C183C" w14:textId="1EF4286A" w:rsidR="001B1E52" w:rsidRDefault="00677CA3" w:rsidP="00A33F4C">
      <w:pPr>
        <w:spacing w:after="960"/>
        <w:rPr>
          <w:rFonts w:eastAsia="Arial" w:cs="Arial"/>
        </w:rPr>
      </w:pPr>
      <w:r>
        <w:rPr>
          <w:rFonts w:eastAsia="Arial" w:cs="Arial"/>
        </w:rPr>
        <w:t xml:space="preserve">Finally, </w:t>
      </w:r>
      <w:r w:rsidR="1FBAF90D" w:rsidRPr="37C1CE13">
        <w:rPr>
          <w:rFonts w:eastAsia="Arial" w:cs="Arial"/>
        </w:rPr>
        <w:t xml:space="preserve">the </w:t>
      </w:r>
      <w:r w:rsidR="00FC6064">
        <w:rPr>
          <w:rFonts w:eastAsia="Arial" w:cs="Arial"/>
        </w:rPr>
        <w:t xml:space="preserve">State </w:t>
      </w:r>
      <w:r w:rsidR="1FBAF90D" w:rsidRPr="37C1CE13">
        <w:rPr>
          <w:rFonts w:eastAsia="Arial" w:cs="Arial"/>
        </w:rPr>
        <w:t>Government</w:t>
      </w:r>
      <w:r w:rsidR="3D15316D" w:rsidRPr="37C1CE13">
        <w:rPr>
          <w:rFonts w:eastAsia="Arial" w:cs="Arial"/>
        </w:rPr>
        <w:t xml:space="preserve"> has announced </w:t>
      </w:r>
      <w:r>
        <w:rPr>
          <w:rFonts w:eastAsia="Arial" w:cs="Arial"/>
        </w:rPr>
        <w:t xml:space="preserve">a review of </w:t>
      </w:r>
      <w:r w:rsidR="00CD21AF">
        <w:rPr>
          <w:rFonts w:eastAsia="Arial" w:cs="Arial"/>
        </w:rPr>
        <w:t xml:space="preserve">the </w:t>
      </w:r>
      <w:r>
        <w:rPr>
          <w:rFonts w:eastAsia="Arial" w:cs="Arial"/>
        </w:rPr>
        <w:t>bail law changes</w:t>
      </w:r>
      <w:r w:rsidR="00F00071">
        <w:rPr>
          <w:rFonts w:eastAsia="Arial" w:cs="Arial"/>
        </w:rPr>
        <w:t xml:space="preserve"> </w:t>
      </w:r>
      <w:r>
        <w:rPr>
          <w:rFonts w:eastAsia="Arial" w:cs="Arial"/>
        </w:rPr>
        <w:t xml:space="preserve">introduced in </w:t>
      </w:r>
      <w:r w:rsidR="00F92498">
        <w:rPr>
          <w:rFonts w:eastAsia="Arial" w:cs="Arial"/>
        </w:rPr>
        <w:t xml:space="preserve">March </w:t>
      </w:r>
      <w:r>
        <w:rPr>
          <w:rFonts w:eastAsia="Arial" w:cs="Arial"/>
        </w:rPr>
        <w:t>2024</w:t>
      </w:r>
      <w:r w:rsidR="36C6F389" w:rsidRPr="37C1CE13">
        <w:rPr>
          <w:rFonts w:eastAsia="Arial" w:cs="Arial"/>
        </w:rPr>
        <w:t>.</w:t>
      </w:r>
      <w:r>
        <w:rPr>
          <w:rFonts w:eastAsia="Arial" w:cs="Arial"/>
        </w:rPr>
        <w:t xml:space="preserve"> </w:t>
      </w:r>
      <w:r w:rsidR="005A34F5">
        <w:rPr>
          <w:rFonts w:eastAsia="Arial" w:cs="Arial"/>
        </w:rPr>
        <w:t>We</w:t>
      </w:r>
      <w:r>
        <w:rPr>
          <w:rFonts w:eastAsia="Arial" w:cs="Arial"/>
        </w:rPr>
        <w:t xml:space="preserve"> recognise </w:t>
      </w:r>
      <w:r w:rsidR="00474796">
        <w:rPr>
          <w:rFonts w:eastAsia="Arial" w:cs="Arial"/>
        </w:rPr>
        <w:t xml:space="preserve">the </w:t>
      </w:r>
      <w:r w:rsidRPr="00E753F6">
        <w:rPr>
          <w:rFonts w:eastAsia="Arial" w:cs="Arial"/>
        </w:rPr>
        <w:t>resilience of the First Nations</w:t>
      </w:r>
      <w:r w:rsidR="008F366B">
        <w:rPr>
          <w:rFonts w:eastAsia="Arial" w:cs="Arial"/>
        </w:rPr>
        <w:t xml:space="preserve"> communities</w:t>
      </w:r>
      <w:r w:rsidRPr="00E753F6">
        <w:rPr>
          <w:rFonts w:eastAsia="Arial" w:cs="Arial"/>
        </w:rPr>
        <w:t xml:space="preserve"> who fought for t</w:t>
      </w:r>
      <w:r w:rsidR="000C3F5C">
        <w:rPr>
          <w:rFonts w:eastAsia="Arial" w:cs="Arial"/>
        </w:rPr>
        <w:t>h</w:t>
      </w:r>
      <w:r w:rsidR="00001DDE">
        <w:rPr>
          <w:rFonts w:eastAsia="Arial" w:cs="Arial"/>
        </w:rPr>
        <w:t>o</w:t>
      </w:r>
      <w:r w:rsidR="000C3F5C">
        <w:rPr>
          <w:rFonts w:eastAsia="Arial" w:cs="Arial"/>
        </w:rPr>
        <w:t>se</w:t>
      </w:r>
      <w:r w:rsidRPr="00E753F6">
        <w:rPr>
          <w:rFonts w:eastAsia="Arial" w:cs="Arial"/>
        </w:rPr>
        <w:t xml:space="preserve"> changes</w:t>
      </w:r>
      <w:r w:rsidR="008F366B">
        <w:rPr>
          <w:rFonts w:eastAsia="Arial" w:cs="Arial"/>
        </w:rPr>
        <w:t xml:space="preserve"> following years of advocacy. </w:t>
      </w:r>
      <w:r w:rsidR="000C3F5C">
        <w:rPr>
          <w:rFonts w:eastAsia="Arial" w:cs="Arial"/>
        </w:rPr>
        <w:t>We</w:t>
      </w:r>
      <w:r w:rsidR="000C3F5C" w:rsidRPr="37C1CE13">
        <w:rPr>
          <w:rFonts w:eastAsia="Arial" w:cs="Arial"/>
        </w:rPr>
        <w:t xml:space="preserve"> </w:t>
      </w:r>
      <w:r w:rsidR="42EBAEEB" w:rsidRPr="37C1CE13">
        <w:rPr>
          <w:rFonts w:eastAsia="Arial" w:cs="Arial"/>
        </w:rPr>
        <w:t>urge</w:t>
      </w:r>
      <w:r w:rsidR="000C3F5C">
        <w:rPr>
          <w:rFonts w:eastAsia="Arial" w:cs="Arial"/>
        </w:rPr>
        <w:t xml:space="preserve"> </w:t>
      </w:r>
      <w:r w:rsidR="0017503F">
        <w:rPr>
          <w:rFonts w:eastAsia="Arial" w:cs="Arial"/>
        </w:rPr>
        <w:t>g</w:t>
      </w:r>
      <w:r w:rsidR="000C3F5C">
        <w:rPr>
          <w:rFonts w:eastAsia="Arial" w:cs="Arial"/>
        </w:rPr>
        <w:t>overnment to not overlook the devasting impacts of the previous bail laws</w:t>
      </w:r>
      <w:r w:rsidR="001A7265">
        <w:rPr>
          <w:rFonts w:eastAsia="Arial" w:cs="Arial"/>
        </w:rPr>
        <w:t xml:space="preserve"> and</w:t>
      </w:r>
      <w:r w:rsidR="00A647E1">
        <w:rPr>
          <w:rFonts w:eastAsia="Arial" w:cs="Arial"/>
        </w:rPr>
        <w:t xml:space="preserve"> to</w:t>
      </w:r>
      <w:r w:rsidR="000C3F5C" w:rsidRPr="37C1CE13">
        <w:rPr>
          <w:rFonts w:eastAsia="Arial" w:cs="Arial"/>
        </w:rPr>
        <w:t xml:space="preserve"> </w:t>
      </w:r>
      <w:r w:rsidR="000C3F5C">
        <w:rPr>
          <w:rFonts w:eastAsia="Arial" w:cs="Arial"/>
        </w:rPr>
        <w:t xml:space="preserve">listen to the practice experience of the </w:t>
      </w:r>
      <w:r w:rsidR="00C34117" w:rsidRPr="00E542D8">
        <w:rPr>
          <w:rFonts w:eastAsia="Arial" w:cs="Arial"/>
        </w:rPr>
        <w:t xml:space="preserve">legal assistance sector, </w:t>
      </w:r>
      <w:r w:rsidR="00E11BA6">
        <w:rPr>
          <w:rFonts w:eastAsia="Arial" w:cs="Arial"/>
        </w:rPr>
        <w:t>A</w:t>
      </w:r>
      <w:r w:rsidR="00C34117" w:rsidRPr="00E542D8">
        <w:rPr>
          <w:rFonts w:eastAsia="Arial" w:cs="Arial"/>
        </w:rPr>
        <w:t>boriginal community-controlled organisations and the Aboriginal Justice Caucus</w:t>
      </w:r>
      <w:r w:rsidR="000C3F5C">
        <w:rPr>
          <w:rFonts w:eastAsia="Arial" w:cs="Arial"/>
        </w:rPr>
        <w:t xml:space="preserve"> </w:t>
      </w:r>
      <w:r w:rsidR="00A647E1">
        <w:rPr>
          <w:rFonts w:eastAsia="Arial" w:cs="Arial"/>
        </w:rPr>
        <w:t xml:space="preserve">when considering any changes. </w:t>
      </w:r>
      <w:r w:rsidR="000C3F5C">
        <w:rPr>
          <w:rFonts w:eastAsia="Arial" w:cs="Arial"/>
        </w:rPr>
        <w:t xml:space="preserve"> </w:t>
      </w:r>
    </w:p>
    <w:p w14:paraId="6275C509" w14:textId="280CB666" w:rsidR="00A33F4C" w:rsidRDefault="246E1E62" w:rsidP="00637262">
      <w:pPr>
        <w:spacing w:after="0" w:line="240" w:lineRule="auto"/>
      </w:pPr>
      <w:r w:rsidRPr="35A431F5">
        <w:rPr>
          <w:b/>
          <w:bCs/>
        </w:rPr>
        <w:t>T</w:t>
      </w:r>
      <w:r w:rsidR="00D30365">
        <w:rPr>
          <w:b/>
          <w:bCs/>
        </w:rPr>
        <w:t>oby</w:t>
      </w:r>
      <w:r w:rsidRPr="35A431F5">
        <w:rPr>
          <w:b/>
          <w:bCs/>
        </w:rPr>
        <w:t xml:space="preserve"> H</w:t>
      </w:r>
      <w:r w:rsidR="00D30365">
        <w:rPr>
          <w:b/>
          <w:bCs/>
        </w:rPr>
        <w:t>emming</w:t>
      </w:r>
      <w:r w:rsidR="2D619088">
        <w:br/>
      </w:r>
      <w:r w:rsidR="004951AE">
        <w:t xml:space="preserve">Chief </w:t>
      </w:r>
      <w:r w:rsidR="00482332">
        <w:t>E</w:t>
      </w:r>
      <w:r w:rsidR="004951AE">
        <w:t xml:space="preserve">xecutive </w:t>
      </w:r>
      <w:r w:rsidR="00482332">
        <w:t>O</w:t>
      </w:r>
      <w:r w:rsidR="004951AE">
        <w:t>fficer</w:t>
      </w:r>
    </w:p>
    <w:p w14:paraId="479FED3D" w14:textId="77777777" w:rsidR="00A33F4C" w:rsidRDefault="00A33F4C">
      <w:pPr>
        <w:spacing w:after="0" w:line="240" w:lineRule="auto"/>
      </w:pPr>
      <w:r>
        <w:br w:type="page"/>
      </w:r>
    </w:p>
    <w:p w14:paraId="2F76DF75" w14:textId="5B14CA40" w:rsidR="00212B87" w:rsidRPr="00212D5E" w:rsidRDefault="002A3F88" w:rsidP="00EB2774">
      <w:pPr>
        <w:pStyle w:val="Heading2"/>
        <w:rPr>
          <w:rFonts w:eastAsia="Arial"/>
        </w:rPr>
      </w:pPr>
      <w:r w:rsidRPr="00212D5E">
        <w:lastRenderedPageBreak/>
        <w:t>Our</w:t>
      </w:r>
      <w:r w:rsidR="00212B87" w:rsidRPr="00212D5E">
        <w:t xml:space="preserve"> </w:t>
      </w:r>
      <w:r w:rsidR="008C0F17" w:rsidRPr="00EB2774">
        <w:t>s</w:t>
      </w:r>
      <w:r w:rsidR="00212B87" w:rsidRPr="00EB2774">
        <w:t>ervices</w:t>
      </w:r>
    </w:p>
    <w:p w14:paraId="7E674CC3" w14:textId="2BFCFCDC" w:rsidR="00212B87" w:rsidRDefault="00212B87" w:rsidP="00212B87">
      <w:r>
        <w:t xml:space="preserve">Our </w:t>
      </w:r>
      <w:r w:rsidR="10607955">
        <w:t xml:space="preserve">client and community </w:t>
      </w:r>
      <w:r>
        <w:t>services are targeted to</w:t>
      </w:r>
      <w:r w:rsidR="5848CF34">
        <w:t>wards</w:t>
      </w:r>
      <w:r>
        <w:t xml:space="preserve"> people facing disadvantage </w:t>
      </w:r>
      <w:r w:rsidR="00E91408">
        <w:t>and</w:t>
      </w:r>
      <w:r>
        <w:t xml:space="preserve"> have the greatest legal need. We tailor our services to people’s diverse needs and capabilities and recognise that many people experience barriers to accessing justice. We provide a mix of early intervention and preventative services, </w:t>
      </w:r>
      <w:r w:rsidR="6E5CB68F">
        <w:t>high</w:t>
      </w:r>
      <w:r w:rsidR="00803C61">
        <w:noBreakHyphen/>
      </w:r>
      <w:r w:rsidR="4481A666">
        <w:t xml:space="preserve">intensity legal services, </w:t>
      </w:r>
      <w:r w:rsidR="000A6DFD">
        <w:t>communication legal education and information services and i</w:t>
      </w:r>
      <w:r w:rsidR="4818D8CE">
        <w:t>ndependent</w:t>
      </w:r>
      <w:r w:rsidR="4EA23897">
        <w:t xml:space="preserve"> </w:t>
      </w:r>
      <w:r>
        <w:t xml:space="preserve">advocacy </w:t>
      </w:r>
      <w:r w:rsidR="77AF5A60">
        <w:t xml:space="preserve">and specialist resolution </w:t>
      </w:r>
      <w:r>
        <w:t>services.</w:t>
      </w:r>
    </w:p>
    <w:p w14:paraId="5BF8DD0F" w14:textId="2300B1D2" w:rsidR="00212B87" w:rsidRPr="00230400" w:rsidRDefault="00212B87" w:rsidP="00D34ABC">
      <w:pPr>
        <w:pStyle w:val="Heading3"/>
        <w:rPr>
          <w:sz w:val="22"/>
          <w:szCs w:val="22"/>
        </w:rPr>
      </w:pPr>
      <w:r w:rsidRPr="00230400">
        <w:rPr>
          <w:sz w:val="22"/>
          <w:szCs w:val="22"/>
        </w:rPr>
        <w:t xml:space="preserve">Client </w:t>
      </w:r>
      <w:r w:rsidR="008C0F17" w:rsidRPr="00230400">
        <w:rPr>
          <w:sz w:val="22"/>
          <w:szCs w:val="22"/>
        </w:rPr>
        <w:t>s</w:t>
      </w:r>
      <w:r w:rsidRPr="00230400">
        <w:rPr>
          <w:sz w:val="22"/>
          <w:szCs w:val="22"/>
        </w:rPr>
        <w:t>ervices</w:t>
      </w:r>
    </w:p>
    <w:p w14:paraId="72BBEF93" w14:textId="4F563239" w:rsidR="00E35AA7" w:rsidRDefault="00776660" w:rsidP="00212B87">
      <w:r>
        <w:t xml:space="preserve">In quarter two, </w:t>
      </w:r>
      <w:r w:rsidR="00343D6A">
        <w:t>we</w:t>
      </w:r>
      <w:r>
        <w:t xml:space="preserve"> delivered more client services </w:t>
      </w:r>
      <w:r w:rsidR="004633A4">
        <w:t>across</w:t>
      </w:r>
      <w:r>
        <w:t xml:space="preserve"> all service types</w:t>
      </w:r>
      <w:r w:rsidR="003E47E2">
        <w:t xml:space="preserve"> (Table 1.1)</w:t>
      </w:r>
      <w:r w:rsidR="004633A4">
        <w:t xml:space="preserve">. </w:t>
      </w:r>
      <w:r w:rsidR="0086715B">
        <w:t>Our l</w:t>
      </w:r>
      <w:r w:rsidR="000702E8">
        <w:t xml:space="preserve">egal </w:t>
      </w:r>
      <w:r w:rsidR="00840520">
        <w:t>a</w:t>
      </w:r>
      <w:r w:rsidR="000702E8">
        <w:t xml:space="preserve">dvice and </w:t>
      </w:r>
      <w:r w:rsidR="00840520">
        <w:t>m</w:t>
      </w:r>
      <w:r w:rsidR="000702E8">
        <w:t xml:space="preserve">inor </w:t>
      </w:r>
      <w:r w:rsidR="00840520">
        <w:t>a</w:t>
      </w:r>
      <w:r w:rsidR="000702E8">
        <w:t>ssistance</w:t>
      </w:r>
      <w:r w:rsidR="007B75CB">
        <w:t xml:space="preserve"> </w:t>
      </w:r>
      <w:r w:rsidR="00116E37">
        <w:t>services include</w:t>
      </w:r>
      <w:r w:rsidR="0086715B">
        <w:t xml:space="preserve"> growth </w:t>
      </w:r>
      <w:r w:rsidR="00FE2866">
        <w:t xml:space="preserve">in </w:t>
      </w:r>
      <w:r w:rsidR="00C30861">
        <w:t>our</w:t>
      </w:r>
      <w:r w:rsidR="000702E8">
        <w:t xml:space="preserve"> </w:t>
      </w:r>
      <w:r w:rsidR="00C30861">
        <w:rPr>
          <w:rFonts w:eastAsia="Arial" w:cs="Arial"/>
          <w:lang w:val="en-GB"/>
        </w:rPr>
        <w:t xml:space="preserve">early intervention </w:t>
      </w:r>
      <w:r w:rsidR="000702E8" w:rsidRPr="007D0EEE">
        <w:rPr>
          <w:rFonts w:eastAsia="Arial" w:cs="Arial"/>
          <w:lang w:val="en-GB"/>
        </w:rPr>
        <w:t>services</w:t>
      </w:r>
      <w:r w:rsidR="00E744BB">
        <w:rPr>
          <w:rFonts w:eastAsia="Arial" w:cs="Arial"/>
          <w:lang w:val="en-GB"/>
        </w:rPr>
        <w:t>.</w:t>
      </w:r>
      <w:r w:rsidR="00FE2866">
        <w:rPr>
          <w:rFonts w:eastAsia="Arial" w:cs="Arial"/>
          <w:lang w:val="en-GB"/>
        </w:rPr>
        <w:t xml:space="preserve"> We </w:t>
      </w:r>
      <w:r w:rsidR="00C24BEB">
        <w:rPr>
          <w:rFonts w:eastAsia="Arial" w:cs="Arial"/>
          <w:lang w:val="en-GB"/>
        </w:rPr>
        <w:t xml:space="preserve">also </w:t>
      </w:r>
      <w:r w:rsidR="00FE2866">
        <w:rPr>
          <w:rFonts w:eastAsia="Arial" w:cs="Arial"/>
          <w:lang w:val="en-GB"/>
        </w:rPr>
        <w:t xml:space="preserve">experienced greater demand for </w:t>
      </w:r>
      <w:r w:rsidR="00116E37">
        <w:rPr>
          <w:rFonts w:eastAsia="Arial" w:cs="Arial"/>
          <w:lang w:val="en-GB"/>
        </w:rPr>
        <w:t xml:space="preserve">our </w:t>
      </w:r>
      <w:r w:rsidR="00FE2866">
        <w:t>g</w:t>
      </w:r>
      <w:r w:rsidR="00F364B7" w:rsidRPr="00F364B7">
        <w:t xml:space="preserve">rants of </w:t>
      </w:r>
      <w:r w:rsidR="00840520">
        <w:t>l</w:t>
      </w:r>
      <w:r w:rsidR="00F364B7" w:rsidRPr="00F364B7">
        <w:t xml:space="preserve">egal </w:t>
      </w:r>
      <w:r w:rsidR="00840520">
        <w:t>a</w:t>
      </w:r>
      <w:r w:rsidR="00F364B7" w:rsidRPr="00F364B7">
        <w:t xml:space="preserve">ssistance and </w:t>
      </w:r>
      <w:r w:rsidR="00840520">
        <w:t>d</w:t>
      </w:r>
      <w:r w:rsidR="00F364B7" w:rsidRPr="00F364B7">
        <w:t xml:space="preserve">uty </w:t>
      </w:r>
      <w:r w:rsidR="00840520">
        <w:t>l</w:t>
      </w:r>
      <w:r w:rsidR="00F364B7" w:rsidRPr="00F364B7">
        <w:t xml:space="preserve">awyer </w:t>
      </w:r>
      <w:r w:rsidR="00840520">
        <w:t>s</w:t>
      </w:r>
      <w:r w:rsidR="00F364B7" w:rsidRPr="00F364B7">
        <w:t xml:space="preserve">ervices </w:t>
      </w:r>
      <w:r w:rsidR="0093280E">
        <w:t xml:space="preserve">in </w:t>
      </w:r>
      <w:r w:rsidR="00A62837">
        <w:t xml:space="preserve">line with </w:t>
      </w:r>
      <w:r w:rsidR="00736B7A">
        <w:t xml:space="preserve">rising </w:t>
      </w:r>
      <w:r w:rsidR="004951B9">
        <w:t>criminal offenc</w:t>
      </w:r>
      <w:r w:rsidR="00C24BEB">
        <w:t>es</w:t>
      </w:r>
      <w:r w:rsidR="00BA44E8">
        <w:t xml:space="preserve">. </w:t>
      </w:r>
      <w:r w:rsidR="007F1DEF">
        <w:t xml:space="preserve"> </w:t>
      </w:r>
      <w:r w:rsidR="003A08B7">
        <w:t xml:space="preserve"> </w:t>
      </w:r>
    </w:p>
    <w:p w14:paraId="33E4436F" w14:textId="686A235F" w:rsidR="00F55535" w:rsidRPr="009C7911" w:rsidRDefault="00334EE4" w:rsidP="00212B87">
      <w:r>
        <w:t>We</w:t>
      </w:r>
      <w:r w:rsidR="004633A4">
        <w:t xml:space="preserve"> delivered services to </w:t>
      </w:r>
      <w:r>
        <w:t xml:space="preserve">a total </w:t>
      </w:r>
      <w:r w:rsidRPr="00F53EA4">
        <w:t xml:space="preserve">of </w:t>
      </w:r>
      <w:r w:rsidR="00776660" w:rsidRPr="00F53EA4">
        <w:t>19,4</w:t>
      </w:r>
      <w:r w:rsidR="00F53EA4" w:rsidRPr="00F53EA4">
        <w:t>8</w:t>
      </w:r>
      <w:r w:rsidR="00776660" w:rsidRPr="00F53EA4">
        <w:t>8 unique</w:t>
      </w:r>
      <w:r w:rsidR="00776660" w:rsidRPr="00A902AD">
        <w:t xml:space="preserve"> clients (Table 1.1).</w:t>
      </w:r>
      <w:r w:rsidR="003E3D1B">
        <w:t xml:space="preserve"> </w:t>
      </w:r>
      <w:r w:rsidR="00163C81">
        <w:t xml:space="preserve">Our unique client </w:t>
      </w:r>
      <w:r w:rsidR="00F92EE0">
        <w:t xml:space="preserve">count </w:t>
      </w:r>
      <w:r w:rsidR="001C39B9">
        <w:t xml:space="preserve">is </w:t>
      </w:r>
      <w:r w:rsidR="00AC5B18">
        <w:t xml:space="preserve">always </w:t>
      </w:r>
      <w:r w:rsidR="00163C81">
        <w:t xml:space="preserve">lower than </w:t>
      </w:r>
      <w:r w:rsidR="00AC5B18">
        <w:t>the previous</w:t>
      </w:r>
      <w:r w:rsidR="00163C81">
        <w:t xml:space="preserve"> quarter</w:t>
      </w:r>
      <w:r w:rsidR="00AC5B18">
        <w:t xml:space="preserve"> </w:t>
      </w:r>
      <w:r w:rsidR="009621ED">
        <w:t>as</w:t>
      </w:r>
      <w:r w:rsidR="00776660">
        <w:t xml:space="preserve"> clients </w:t>
      </w:r>
      <w:r w:rsidR="009621ED">
        <w:t>are</w:t>
      </w:r>
      <w:r w:rsidR="001C39B9">
        <w:t xml:space="preserve"> </w:t>
      </w:r>
      <w:r w:rsidR="00F92EE0">
        <w:t xml:space="preserve">only </w:t>
      </w:r>
      <w:r w:rsidR="00776660">
        <w:t>counted</w:t>
      </w:r>
      <w:r w:rsidR="0094272C">
        <w:t xml:space="preserve"> the</w:t>
      </w:r>
      <w:r w:rsidR="00776660">
        <w:t xml:space="preserve"> first time they receive a service</w:t>
      </w:r>
      <w:r w:rsidR="00583F0B">
        <w:t xml:space="preserve"> in the</w:t>
      </w:r>
      <w:r w:rsidR="004C60FE">
        <w:t xml:space="preserve"> financial</w:t>
      </w:r>
      <w:r w:rsidR="00583F0B">
        <w:t xml:space="preserve"> year</w:t>
      </w:r>
      <w:r w:rsidR="00AC5B18">
        <w:t>.</w:t>
      </w:r>
      <w:r w:rsidR="00F92B7E">
        <w:t xml:space="preserve"> </w:t>
      </w:r>
      <w:r w:rsidR="00776660">
        <w:t xml:space="preserve">The </w:t>
      </w:r>
      <w:r w:rsidR="001E69DA">
        <w:t xml:space="preserve">current </w:t>
      </w:r>
      <w:r w:rsidR="00776660">
        <w:t xml:space="preserve">measure does not capture </w:t>
      </w:r>
      <w:r w:rsidR="001E69DA">
        <w:t xml:space="preserve">our </w:t>
      </w:r>
      <w:r w:rsidR="00776660">
        <w:t xml:space="preserve">information and independent advocacy services. </w:t>
      </w:r>
      <w:r w:rsidR="0011376F">
        <w:t xml:space="preserve">We have </w:t>
      </w:r>
      <w:r w:rsidR="00E33EE8">
        <w:t>been</w:t>
      </w:r>
      <w:r w:rsidR="00776660">
        <w:t xml:space="preserve"> work</w:t>
      </w:r>
      <w:r w:rsidR="00E33EE8">
        <w:t>ing</w:t>
      </w:r>
      <w:r w:rsidR="00776660">
        <w:t xml:space="preserve"> with the Department</w:t>
      </w:r>
      <w:r w:rsidR="00E07D8A">
        <w:t xml:space="preserve"> of Justice and Community Safety Victoria</w:t>
      </w:r>
      <w:r w:rsidR="00776660">
        <w:t xml:space="preserve"> to improve</w:t>
      </w:r>
      <w:r w:rsidR="006A5865">
        <w:t xml:space="preserve"> </w:t>
      </w:r>
      <w:r w:rsidR="00D33D7A">
        <w:t>our</w:t>
      </w:r>
      <w:r w:rsidR="00210D8D">
        <w:t xml:space="preserve"> </w:t>
      </w:r>
      <w:r w:rsidR="00776660">
        <w:t>service performance measur</w:t>
      </w:r>
      <w:r w:rsidR="00827BAC">
        <w:t xml:space="preserve">es. </w:t>
      </w:r>
    </w:p>
    <w:p w14:paraId="4EEA0E4F" w14:textId="644A602F" w:rsidR="00212B87" w:rsidRPr="00AC581C" w:rsidRDefault="00212B87" w:rsidP="006663C9">
      <w:pPr>
        <w:pStyle w:val="Tableheader"/>
        <w:rPr>
          <w:sz w:val="22"/>
          <w:szCs w:val="22"/>
        </w:rPr>
      </w:pPr>
      <w:r w:rsidRPr="00AC581C">
        <w:rPr>
          <w:sz w:val="22"/>
          <w:szCs w:val="22"/>
        </w:rPr>
        <w:t xml:space="preserve">Table 1.1 </w:t>
      </w:r>
      <w:bookmarkStart w:id="0" w:name="_Hlk147494133"/>
      <w:r w:rsidRPr="00AC581C">
        <w:rPr>
          <w:sz w:val="22"/>
          <w:szCs w:val="22"/>
        </w:rPr>
        <w:t xml:space="preserve">Unique client count and </w:t>
      </w:r>
      <w:r w:rsidR="002A5DDA" w:rsidRPr="00AC581C">
        <w:rPr>
          <w:sz w:val="22"/>
          <w:szCs w:val="22"/>
        </w:rPr>
        <w:t xml:space="preserve">client </w:t>
      </w:r>
      <w:r w:rsidRPr="00AC581C">
        <w:rPr>
          <w:sz w:val="22"/>
          <w:szCs w:val="22"/>
        </w:rPr>
        <w:t>services</w:t>
      </w:r>
      <w:bookmarkEnd w:id="0"/>
    </w:p>
    <w:tbl>
      <w:tblPr>
        <w:tblW w:w="9855" w:type="dxa"/>
        <w:tblLook w:val="04A0" w:firstRow="1" w:lastRow="0" w:firstColumn="1" w:lastColumn="0" w:noHBand="0" w:noVBand="1"/>
      </w:tblPr>
      <w:tblGrid>
        <w:gridCol w:w="4422"/>
        <w:gridCol w:w="1811"/>
        <w:gridCol w:w="1811"/>
        <w:gridCol w:w="1811"/>
      </w:tblGrid>
      <w:tr w:rsidR="00212B87" w:rsidRPr="00F364B7" w14:paraId="4E79EC1A" w14:textId="77777777" w:rsidTr="00482332">
        <w:trPr>
          <w:cantSplit/>
          <w:trHeight w:val="322"/>
          <w:tblHeader/>
        </w:trPr>
        <w:tc>
          <w:tcPr>
            <w:tcW w:w="4422" w:type="dxa"/>
            <w:vMerge w:val="restart"/>
            <w:tcBorders>
              <w:top w:val="single" w:sz="4" w:space="0" w:color="auto"/>
              <w:left w:val="single" w:sz="4" w:space="0" w:color="auto"/>
              <w:bottom w:val="single" w:sz="4" w:space="0" w:color="auto"/>
              <w:right w:val="single" w:sz="4" w:space="0" w:color="auto"/>
            </w:tcBorders>
            <w:shd w:val="clear" w:color="auto" w:fill="B59CC0"/>
            <w:vAlign w:val="center"/>
            <w:hideMark/>
          </w:tcPr>
          <w:p w14:paraId="0433D4B4" w14:textId="67EA457E" w:rsidR="00212B87" w:rsidRPr="00F364B7" w:rsidRDefault="001158DB" w:rsidP="00417688">
            <w:pPr>
              <w:rPr>
                <w:rFonts w:cs="Arial"/>
                <w:b/>
                <w:bCs/>
                <w:color w:val="000000"/>
                <w:szCs w:val="22"/>
                <w:lang w:eastAsia="zh-CN" w:bidi="th-TH"/>
              </w:rPr>
            </w:pPr>
            <w:r w:rsidRPr="00F364B7">
              <w:rPr>
                <w:rFonts w:cs="Arial"/>
                <w:b/>
                <w:bCs/>
                <w:color w:val="000000"/>
                <w:szCs w:val="22"/>
                <w:lang w:eastAsia="zh-CN" w:bidi="th-TH"/>
              </w:rPr>
              <w:t>Unique c</w:t>
            </w:r>
            <w:r w:rsidR="00212B87" w:rsidRPr="00F364B7">
              <w:rPr>
                <w:rFonts w:cs="Arial"/>
                <w:b/>
                <w:bCs/>
                <w:color w:val="000000"/>
                <w:szCs w:val="22"/>
                <w:lang w:eastAsia="zh-CN" w:bidi="th-TH"/>
              </w:rPr>
              <w:t xml:space="preserve">lients and </w:t>
            </w:r>
            <w:r w:rsidR="00690B65" w:rsidRPr="00F364B7">
              <w:rPr>
                <w:rFonts w:cs="Arial"/>
                <w:b/>
                <w:bCs/>
                <w:color w:val="000000"/>
                <w:szCs w:val="22"/>
                <w:lang w:eastAsia="zh-CN" w:bidi="th-TH"/>
              </w:rPr>
              <w:t>c</w:t>
            </w:r>
            <w:r w:rsidR="00212B87" w:rsidRPr="00F364B7">
              <w:rPr>
                <w:rFonts w:cs="Arial"/>
                <w:b/>
                <w:bCs/>
                <w:color w:val="000000"/>
                <w:szCs w:val="22"/>
                <w:lang w:eastAsia="zh-CN" w:bidi="th-TH"/>
              </w:rPr>
              <w:t xml:space="preserve">lient </w:t>
            </w:r>
            <w:r w:rsidR="00690B65" w:rsidRPr="00F364B7">
              <w:rPr>
                <w:rFonts w:cs="Arial"/>
                <w:b/>
                <w:bCs/>
                <w:color w:val="000000"/>
                <w:szCs w:val="22"/>
                <w:lang w:eastAsia="zh-CN" w:bidi="th-TH"/>
              </w:rPr>
              <w:t>s</w:t>
            </w:r>
            <w:r w:rsidR="00212B87" w:rsidRPr="00F364B7">
              <w:rPr>
                <w:rFonts w:cs="Arial"/>
                <w:b/>
                <w:bCs/>
                <w:color w:val="000000"/>
                <w:szCs w:val="22"/>
                <w:lang w:eastAsia="zh-CN" w:bidi="th-TH"/>
              </w:rPr>
              <w:t>ervices </w:t>
            </w:r>
          </w:p>
        </w:tc>
        <w:tc>
          <w:tcPr>
            <w:tcW w:w="1811" w:type="dxa"/>
            <w:tcBorders>
              <w:top w:val="single" w:sz="4" w:space="0" w:color="auto"/>
              <w:left w:val="single" w:sz="4" w:space="0" w:color="auto"/>
              <w:bottom w:val="nil"/>
              <w:right w:val="single" w:sz="4" w:space="0" w:color="auto"/>
            </w:tcBorders>
            <w:shd w:val="clear" w:color="auto" w:fill="B59CC0"/>
            <w:vAlign w:val="center"/>
            <w:hideMark/>
          </w:tcPr>
          <w:p w14:paraId="5373B55C" w14:textId="1421CD09" w:rsidR="00212B87" w:rsidRPr="004C5291" w:rsidRDefault="004C5291" w:rsidP="0B2DEDFC">
            <w:pPr>
              <w:spacing w:after="0" w:line="240" w:lineRule="auto"/>
              <w:jc w:val="center"/>
              <w:rPr>
                <w:rFonts w:cs="Arial"/>
                <w:b/>
                <w:bCs/>
                <w:color w:val="000000"/>
                <w:lang w:eastAsia="zh-CN" w:bidi="th-TH"/>
              </w:rPr>
            </w:pPr>
            <w:r>
              <w:rPr>
                <w:rFonts w:eastAsia="Arial" w:cs="Arial"/>
                <w:b/>
                <w:bCs/>
              </w:rPr>
              <w:t xml:space="preserve">Q1 </w:t>
            </w:r>
            <w:r w:rsidRPr="004C5291">
              <w:rPr>
                <w:rFonts w:eastAsia="Arial" w:cs="Arial"/>
                <w:b/>
                <w:bCs/>
              </w:rPr>
              <w:t>2024</w:t>
            </w:r>
            <w:r w:rsidRPr="004C5291">
              <w:rPr>
                <w:b/>
                <w:bCs/>
              </w:rPr>
              <w:t>–</w:t>
            </w:r>
            <w:r w:rsidRPr="004C5291">
              <w:rPr>
                <w:rFonts w:eastAsia="Arial" w:cs="Arial"/>
                <w:b/>
                <w:bCs/>
              </w:rPr>
              <w:t>25</w:t>
            </w:r>
          </w:p>
        </w:tc>
        <w:tc>
          <w:tcPr>
            <w:tcW w:w="1811" w:type="dxa"/>
            <w:tcBorders>
              <w:top w:val="single" w:sz="4" w:space="0" w:color="auto"/>
              <w:left w:val="nil"/>
              <w:bottom w:val="nil"/>
              <w:right w:val="single" w:sz="4" w:space="0" w:color="auto"/>
            </w:tcBorders>
            <w:shd w:val="clear" w:color="auto" w:fill="B59CC0"/>
            <w:vAlign w:val="center"/>
            <w:hideMark/>
          </w:tcPr>
          <w:p w14:paraId="19017E90" w14:textId="155769BE" w:rsidR="00212B87" w:rsidRPr="00F364B7" w:rsidRDefault="004C5291" w:rsidP="0B2DEDFC">
            <w:pPr>
              <w:spacing w:after="0" w:line="240" w:lineRule="auto"/>
              <w:jc w:val="center"/>
              <w:rPr>
                <w:rFonts w:cs="Arial"/>
                <w:b/>
                <w:bCs/>
                <w:color w:val="000000"/>
                <w:lang w:eastAsia="zh-CN" w:bidi="th-TH"/>
              </w:rPr>
            </w:pPr>
            <w:r>
              <w:rPr>
                <w:rFonts w:eastAsia="Arial" w:cs="Arial"/>
                <w:b/>
                <w:bCs/>
              </w:rPr>
              <w:t xml:space="preserve">Q2 </w:t>
            </w:r>
            <w:r w:rsidRPr="004C5291">
              <w:rPr>
                <w:rFonts w:eastAsia="Arial" w:cs="Arial"/>
                <w:b/>
                <w:bCs/>
              </w:rPr>
              <w:t>2024</w:t>
            </w:r>
            <w:r w:rsidRPr="004C5291">
              <w:rPr>
                <w:b/>
                <w:bCs/>
              </w:rPr>
              <w:t>–</w:t>
            </w:r>
            <w:r w:rsidRPr="004C5291">
              <w:rPr>
                <w:rFonts w:eastAsia="Arial" w:cs="Arial"/>
                <w:b/>
                <w:bCs/>
              </w:rPr>
              <w:t>25</w:t>
            </w:r>
          </w:p>
        </w:tc>
        <w:tc>
          <w:tcPr>
            <w:tcW w:w="1811" w:type="dxa"/>
            <w:tcBorders>
              <w:top w:val="single" w:sz="4" w:space="0" w:color="auto"/>
              <w:left w:val="nil"/>
              <w:bottom w:val="nil"/>
              <w:right w:val="single" w:sz="4" w:space="0" w:color="auto"/>
            </w:tcBorders>
            <w:shd w:val="clear" w:color="auto" w:fill="B59CC0"/>
            <w:vAlign w:val="center"/>
            <w:hideMark/>
          </w:tcPr>
          <w:p w14:paraId="6961229E" w14:textId="671F5BCE" w:rsidR="00212B87" w:rsidRPr="00F364B7" w:rsidRDefault="004C5291" w:rsidP="0B2DEDFC">
            <w:pPr>
              <w:spacing w:after="0" w:line="240" w:lineRule="auto"/>
              <w:jc w:val="center"/>
              <w:rPr>
                <w:rFonts w:cs="Arial"/>
                <w:b/>
                <w:bCs/>
                <w:color w:val="000000"/>
                <w:lang w:eastAsia="zh-CN" w:bidi="th-TH"/>
              </w:rPr>
            </w:pPr>
            <w:r>
              <w:rPr>
                <w:rFonts w:eastAsia="Arial" w:cs="Arial"/>
                <w:b/>
                <w:bCs/>
              </w:rPr>
              <w:t xml:space="preserve">Q3 </w:t>
            </w:r>
            <w:r w:rsidRPr="004C5291">
              <w:rPr>
                <w:rFonts w:eastAsia="Arial" w:cs="Arial"/>
                <w:b/>
                <w:bCs/>
              </w:rPr>
              <w:t>2024</w:t>
            </w:r>
            <w:r w:rsidRPr="004C5291">
              <w:rPr>
                <w:b/>
                <w:bCs/>
              </w:rPr>
              <w:t>–</w:t>
            </w:r>
            <w:r w:rsidRPr="004C5291">
              <w:rPr>
                <w:rFonts w:eastAsia="Arial" w:cs="Arial"/>
                <w:b/>
                <w:bCs/>
              </w:rPr>
              <w:t>25</w:t>
            </w:r>
          </w:p>
        </w:tc>
      </w:tr>
      <w:tr w:rsidR="00212B87" w:rsidRPr="00F364B7" w14:paraId="1BFC2BEA" w14:textId="77777777" w:rsidTr="00482332">
        <w:trPr>
          <w:cantSplit/>
          <w:trHeight w:val="322"/>
          <w:tblHeader/>
        </w:trPr>
        <w:tc>
          <w:tcPr>
            <w:tcW w:w="4422" w:type="dxa"/>
            <w:vMerge/>
            <w:vAlign w:val="center"/>
            <w:hideMark/>
          </w:tcPr>
          <w:p w14:paraId="36638015" w14:textId="77777777" w:rsidR="00212B87" w:rsidRPr="00F364B7" w:rsidRDefault="00212B87" w:rsidP="00417688">
            <w:pPr>
              <w:spacing w:after="0" w:line="240" w:lineRule="auto"/>
              <w:rPr>
                <w:rFonts w:cs="Arial"/>
                <w:b/>
                <w:bCs/>
                <w:color w:val="000000"/>
                <w:szCs w:val="22"/>
                <w:lang w:eastAsia="zh-CN" w:bidi="th-TH"/>
              </w:rPr>
            </w:pPr>
          </w:p>
        </w:tc>
        <w:tc>
          <w:tcPr>
            <w:tcW w:w="1811" w:type="dxa"/>
            <w:tcBorders>
              <w:top w:val="nil"/>
              <w:left w:val="single" w:sz="4" w:space="0" w:color="auto"/>
              <w:bottom w:val="single" w:sz="4" w:space="0" w:color="auto"/>
              <w:right w:val="single" w:sz="4" w:space="0" w:color="auto"/>
            </w:tcBorders>
            <w:shd w:val="clear" w:color="auto" w:fill="B59CC0"/>
            <w:vAlign w:val="center"/>
            <w:hideMark/>
          </w:tcPr>
          <w:p w14:paraId="223568EB" w14:textId="634C7E61" w:rsidR="00212B87" w:rsidRPr="00F364B7" w:rsidRDefault="007B0965" w:rsidP="0B2DEDFC">
            <w:pPr>
              <w:spacing w:after="0" w:line="240" w:lineRule="auto"/>
              <w:jc w:val="center"/>
              <w:rPr>
                <w:rFonts w:cs="Arial"/>
                <w:b/>
                <w:bCs/>
                <w:color w:val="000000"/>
                <w:lang w:eastAsia="zh-CN" w:bidi="th-TH"/>
              </w:rPr>
            </w:pPr>
            <w:r>
              <w:rPr>
                <w:rFonts w:cs="Arial"/>
                <w:b/>
                <w:bCs/>
                <w:color w:val="000000" w:themeColor="text1"/>
                <w:lang w:eastAsia="zh-CN" w:bidi="th-TH"/>
              </w:rPr>
              <w:t>actual</w:t>
            </w:r>
          </w:p>
        </w:tc>
        <w:tc>
          <w:tcPr>
            <w:tcW w:w="1811" w:type="dxa"/>
            <w:tcBorders>
              <w:top w:val="nil"/>
              <w:left w:val="nil"/>
              <w:bottom w:val="single" w:sz="4" w:space="0" w:color="auto"/>
              <w:right w:val="single" w:sz="4" w:space="0" w:color="auto"/>
            </w:tcBorders>
            <w:shd w:val="clear" w:color="auto" w:fill="B59CC0"/>
            <w:vAlign w:val="center"/>
            <w:hideMark/>
          </w:tcPr>
          <w:p w14:paraId="7606B731" w14:textId="558055D8" w:rsidR="00212B87" w:rsidRPr="00F364B7" w:rsidRDefault="007B0965" w:rsidP="00417688">
            <w:pPr>
              <w:spacing w:after="0" w:line="240" w:lineRule="auto"/>
              <w:jc w:val="center"/>
              <w:rPr>
                <w:rFonts w:cs="Arial"/>
                <w:b/>
                <w:bCs/>
                <w:color w:val="000000"/>
                <w:szCs w:val="22"/>
                <w:lang w:eastAsia="zh-CN" w:bidi="th-TH"/>
              </w:rPr>
            </w:pPr>
            <w:r>
              <w:rPr>
                <w:rFonts w:cs="Arial"/>
                <w:b/>
                <w:bCs/>
                <w:color w:val="000000"/>
                <w:szCs w:val="22"/>
                <w:lang w:eastAsia="zh-CN" w:bidi="th-TH"/>
              </w:rPr>
              <w:t>actual</w:t>
            </w:r>
            <w:r w:rsidR="00212B87" w:rsidRPr="00F364B7">
              <w:rPr>
                <w:rFonts w:cs="Arial"/>
                <w:b/>
                <w:bCs/>
                <w:color w:val="000000"/>
                <w:szCs w:val="22"/>
                <w:lang w:eastAsia="zh-CN" w:bidi="th-TH"/>
              </w:rPr>
              <w:t> </w:t>
            </w:r>
          </w:p>
        </w:tc>
        <w:tc>
          <w:tcPr>
            <w:tcW w:w="1811" w:type="dxa"/>
            <w:tcBorders>
              <w:top w:val="nil"/>
              <w:left w:val="nil"/>
              <w:bottom w:val="single" w:sz="4" w:space="0" w:color="auto"/>
              <w:right w:val="single" w:sz="4" w:space="0" w:color="auto"/>
            </w:tcBorders>
            <w:shd w:val="clear" w:color="auto" w:fill="B59CC0"/>
            <w:vAlign w:val="center"/>
            <w:hideMark/>
          </w:tcPr>
          <w:p w14:paraId="7AAEB900" w14:textId="1C34340E" w:rsidR="00212B87" w:rsidRPr="00F364B7" w:rsidRDefault="00135D9C" w:rsidP="00417688">
            <w:pPr>
              <w:spacing w:after="0" w:line="240" w:lineRule="auto"/>
              <w:jc w:val="center"/>
              <w:rPr>
                <w:rFonts w:cs="Arial"/>
                <w:b/>
                <w:bCs/>
                <w:color w:val="000000"/>
                <w:szCs w:val="22"/>
                <w:lang w:eastAsia="zh-CN" w:bidi="th-TH"/>
              </w:rPr>
            </w:pPr>
            <w:r>
              <w:rPr>
                <w:rFonts w:cs="Arial"/>
                <w:b/>
                <w:bCs/>
                <w:color w:val="000000"/>
                <w:szCs w:val="22"/>
                <w:lang w:eastAsia="zh-CN" w:bidi="th-TH"/>
              </w:rPr>
              <w:t>p</w:t>
            </w:r>
            <w:r w:rsidR="00212B87" w:rsidRPr="00F364B7">
              <w:rPr>
                <w:rFonts w:cs="Arial"/>
                <w:b/>
                <w:bCs/>
                <w:color w:val="000000"/>
                <w:szCs w:val="22"/>
                <w:lang w:eastAsia="zh-CN" w:bidi="th-TH"/>
              </w:rPr>
              <w:t>rojection</w:t>
            </w:r>
          </w:p>
        </w:tc>
      </w:tr>
      <w:tr w:rsidR="00295BA9" w:rsidRPr="00F364B7" w14:paraId="4F5BD51D" w14:textId="77777777" w:rsidTr="00482332">
        <w:trPr>
          <w:cantSplit/>
          <w:trHeight w:val="838"/>
        </w:trPr>
        <w:tc>
          <w:tcPr>
            <w:tcW w:w="4422" w:type="dxa"/>
            <w:tcBorders>
              <w:top w:val="nil"/>
              <w:left w:val="single" w:sz="4" w:space="0" w:color="auto"/>
              <w:bottom w:val="single" w:sz="4" w:space="0" w:color="auto"/>
              <w:right w:val="single" w:sz="4" w:space="0" w:color="auto"/>
            </w:tcBorders>
            <w:shd w:val="clear" w:color="auto" w:fill="auto"/>
            <w:vAlign w:val="center"/>
            <w:hideMark/>
          </w:tcPr>
          <w:p w14:paraId="342D6DAD" w14:textId="51F4C938" w:rsidR="00295BA9" w:rsidRPr="00F364B7" w:rsidRDefault="00295BA9" w:rsidP="00295BA9">
            <w:pPr>
              <w:spacing w:after="0" w:line="240" w:lineRule="auto"/>
              <w:rPr>
                <w:rFonts w:cs="Arial"/>
                <w:color w:val="000000"/>
                <w:szCs w:val="22"/>
                <w:lang w:eastAsia="zh-CN" w:bidi="th-TH"/>
              </w:rPr>
            </w:pPr>
            <w:r w:rsidRPr="00F364B7">
              <w:rPr>
                <w:rFonts w:cs="Arial"/>
                <w:color w:val="000000"/>
                <w:szCs w:val="22"/>
                <w:lang w:eastAsia="zh-CN" w:bidi="th-TH"/>
              </w:rPr>
              <w:t xml:space="preserve">Unique </w:t>
            </w:r>
            <w:r w:rsidR="00690B65" w:rsidRPr="00F364B7">
              <w:rPr>
                <w:rFonts w:cs="Arial"/>
                <w:color w:val="000000"/>
                <w:szCs w:val="22"/>
                <w:lang w:eastAsia="zh-CN" w:bidi="th-TH"/>
              </w:rPr>
              <w:t>c</w:t>
            </w:r>
            <w:r w:rsidRPr="00F364B7">
              <w:rPr>
                <w:rFonts w:cs="Arial"/>
                <w:color w:val="000000"/>
                <w:szCs w:val="22"/>
                <w:lang w:eastAsia="zh-CN" w:bidi="th-TH"/>
              </w:rPr>
              <w:t>lients</w:t>
            </w:r>
            <w:r w:rsidR="00710BBC" w:rsidRPr="00F364B7">
              <w:rPr>
                <w:rStyle w:val="FootnoteReference"/>
                <w:rFonts w:cs="Arial"/>
                <w:color w:val="000000"/>
                <w:szCs w:val="22"/>
                <w:lang w:eastAsia="zh-CN" w:bidi="th-TH"/>
              </w:rPr>
              <w:footnoteReference w:id="2"/>
            </w:r>
          </w:p>
        </w:tc>
        <w:tc>
          <w:tcPr>
            <w:tcW w:w="1811" w:type="dxa"/>
            <w:tcBorders>
              <w:top w:val="single" w:sz="4" w:space="0" w:color="auto"/>
              <w:left w:val="nil"/>
              <w:bottom w:val="single" w:sz="4" w:space="0" w:color="auto"/>
              <w:right w:val="single" w:sz="4" w:space="0" w:color="auto"/>
            </w:tcBorders>
            <w:shd w:val="clear" w:color="auto" w:fill="auto"/>
            <w:vAlign w:val="center"/>
            <w:hideMark/>
          </w:tcPr>
          <w:p w14:paraId="35B0A981" w14:textId="6D39DE7D" w:rsidR="00295BA9" w:rsidRPr="00FF53EF" w:rsidRDefault="00F364B7" w:rsidP="00295BA9">
            <w:pPr>
              <w:spacing w:after="0" w:line="240" w:lineRule="auto"/>
              <w:jc w:val="center"/>
              <w:rPr>
                <w:rFonts w:cs="Arial"/>
                <w:color w:val="000000" w:themeColor="text1"/>
                <w:lang w:eastAsia="zh-CN" w:bidi="th-TH"/>
              </w:rPr>
            </w:pPr>
            <w:r w:rsidRPr="00FF53EF">
              <w:rPr>
                <w:rFonts w:cs="Arial"/>
                <w:color w:val="000000" w:themeColor="text1"/>
                <w:lang w:eastAsia="zh-CN" w:bidi="th-TH"/>
              </w:rPr>
              <w:t>29,934</w:t>
            </w:r>
          </w:p>
        </w:tc>
        <w:tc>
          <w:tcPr>
            <w:tcW w:w="181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AD6765E" w14:textId="60194C55" w:rsidR="006B6E18" w:rsidRPr="00FF53EF" w:rsidRDefault="00F364B7" w:rsidP="006B6E18">
            <w:pPr>
              <w:spacing w:after="0" w:line="240" w:lineRule="auto"/>
              <w:jc w:val="center"/>
              <w:rPr>
                <w:rFonts w:cs="Arial"/>
                <w:color w:val="000000" w:themeColor="text1"/>
                <w:lang w:eastAsia="zh-CN" w:bidi="th-TH"/>
              </w:rPr>
            </w:pPr>
            <w:r w:rsidRPr="00FF53EF">
              <w:rPr>
                <w:rFonts w:cs="Arial"/>
                <w:color w:val="000000" w:themeColor="text1"/>
                <w:lang w:eastAsia="zh-CN" w:bidi="th-TH"/>
              </w:rPr>
              <w:t>19,488</w:t>
            </w:r>
          </w:p>
        </w:tc>
        <w:tc>
          <w:tcPr>
            <w:tcW w:w="1811" w:type="dxa"/>
            <w:tcBorders>
              <w:top w:val="single" w:sz="4" w:space="0" w:color="auto"/>
              <w:left w:val="nil"/>
              <w:bottom w:val="single" w:sz="4" w:space="0" w:color="auto"/>
              <w:right w:val="single" w:sz="4" w:space="0" w:color="auto"/>
            </w:tcBorders>
            <w:shd w:val="clear" w:color="auto" w:fill="auto"/>
            <w:vAlign w:val="center"/>
          </w:tcPr>
          <w:p w14:paraId="6087A899" w14:textId="45923A83" w:rsidR="00295BA9" w:rsidRPr="00FF53EF" w:rsidRDefault="003D3E90" w:rsidP="00295BA9">
            <w:pPr>
              <w:spacing w:after="0" w:line="240" w:lineRule="auto"/>
              <w:jc w:val="center"/>
              <w:rPr>
                <w:rFonts w:cs="Arial"/>
                <w:color w:val="000000"/>
                <w:lang w:eastAsia="zh-CN" w:bidi="th-TH"/>
              </w:rPr>
            </w:pPr>
            <w:r w:rsidRPr="00FF53EF">
              <w:rPr>
                <w:rFonts w:cs="Arial"/>
                <w:color w:val="000000"/>
                <w:lang w:eastAsia="zh-CN" w:bidi="th-TH"/>
              </w:rPr>
              <w:t>18,853</w:t>
            </w:r>
          </w:p>
        </w:tc>
      </w:tr>
      <w:tr w:rsidR="00295BA9" w:rsidRPr="00F364B7" w14:paraId="277228E1" w14:textId="77777777" w:rsidTr="00482332">
        <w:trPr>
          <w:cantSplit/>
          <w:trHeight w:val="820"/>
        </w:trPr>
        <w:tc>
          <w:tcPr>
            <w:tcW w:w="4422" w:type="dxa"/>
            <w:tcBorders>
              <w:top w:val="nil"/>
              <w:left w:val="single" w:sz="4" w:space="0" w:color="auto"/>
              <w:bottom w:val="single" w:sz="4" w:space="0" w:color="auto"/>
              <w:right w:val="single" w:sz="4" w:space="0" w:color="auto"/>
            </w:tcBorders>
            <w:shd w:val="clear" w:color="auto" w:fill="auto"/>
            <w:vAlign w:val="center"/>
            <w:hideMark/>
          </w:tcPr>
          <w:p w14:paraId="110BAA15" w14:textId="47314668" w:rsidR="00295BA9" w:rsidRPr="00F364B7" w:rsidRDefault="00295BA9" w:rsidP="00295BA9">
            <w:pPr>
              <w:spacing w:after="0" w:line="240" w:lineRule="auto"/>
              <w:rPr>
                <w:rFonts w:cs="Arial"/>
                <w:color w:val="000000"/>
                <w:szCs w:val="22"/>
                <w:lang w:eastAsia="zh-CN" w:bidi="th-TH"/>
              </w:rPr>
            </w:pPr>
            <w:r w:rsidRPr="00F364B7">
              <w:rPr>
                <w:rFonts w:cs="Arial"/>
                <w:color w:val="000000"/>
                <w:szCs w:val="22"/>
                <w:lang w:eastAsia="zh-CN" w:bidi="th-TH"/>
              </w:rPr>
              <w:t xml:space="preserve">Legal </w:t>
            </w:r>
            <w:r w:rsidR="00E81B46" w:rsidRPr="00F364B7">
              <w:rPr>
                <w:rFonts w:cs="Arial"/>
                <w:color w:val="000000"/>
                <w:szCs w:val="22"/>
                <w:lang w:eastAsia="zh-CN" w:bidi="th-TH"/>
              </w:rPr>
              <w:t>a</w:t>
            </w:r>
            <w:r w:rsidRPr="00F364B7">
              <w:rPr>
                <w:rFonts w:cs="Arial"/>
                <w:color w:val="000000"/>
                <w:szCs w:val="22"/>
                <w:lang w:eastAsia="zh-CN" w:bidi="th-TH"/>
              </w:rPr>
              <w:t xml:space="preserve">dvice and </w:t>
            </w:r>
            <w:r w:rsidR="00E81B46" w:rsidRPr="00F364B7">
              <w:rPr>
                <w:rFonts w:cs="Arial"/>
                <w:color w:val="000000"/>
                <w:szCs w:val="22"/>
                <w:lang w:eastAsia="zh-CN" w:bidi="th-TH"/>
              </w:rPr>
              <w:t>m</w:t>
            </w:r>
            <w:r w:rsidRPr="00F364B7">
              <w:rPr>
                <w:rFonts w:cs="Arial"/>
                <w:color w:val="000000"/>
                <w:szCs w:val="22"/>
                <w:lang w:eastAsia="zh-CN" w:bidi="th-TH"/>
              </w:rPr>
              <w:t xml:space="preserve">inor </w:t>
            </w:r>
            <w:r w:rsidR="00E81B46" w:rsidRPr="00F364B7">
              <w:rPr>
                <w:rFonts w:cs="Arial"/>
                <w:color w:val="000000"/>
                <w:szCs w:val="22"/>
                <w:lang w:eastAsia="zh-CN" w:bidi="th-TH"/>
              </w:rPr>
              <w:t>assistanc</w:t>
            </w:r>
            <w:r w:rsidR="00BA74E1" w:rsidRPr="00F364B7">
              <w:rPr>
                <w:rFonts w:cs="Arial"/>
                <w:color w:val="000000"/>
                <w:szCs w:val="22"/>
                <w:lang w:eastAsia="zh-CN" w:bidi="th-TH"/>
              </w:rPr>
              <w:t>e</w:t>
            </w:r>
          </w:p>
        </w:tc>
        <w:tc>
          <w:tcPr>
            <w:tcW w:w="1811" w:type="dxa"/>
            <w:tcBorders>
              <w:top w:val="nil"/>
              <w:left w:val="nil"/>
              <w:bottom w:val="single" w:sz="4" w:space="0" w:color="auto"/>
              <w:right w:val="single" w:sz="4" w:space="0" w:color="auto"/>
            </w:tcBorders>
            <w:shd w:val="clear" w:color="auto" w:fill="auto"/>
            <w:vAlign w:val="center"/>
            <w:hideMark/>
          </w:tcPr>
          <w:p w14:paraId="65814C25" w14:textId="15DB8112" w:rsidR="00295BA9" w:rsidRPr="00FF53EF" w:rsidRDefault="00F364B7" w:rsidP="00295BA9">
            <w:pPr>
              <w:spacing w:after="0" w:line="240" w:lineRule="auto"/>
              <w:jc w:val="center"/>
              <w:rPr>
                <w:rFonts w:cs="Arial"/>
                <w:color w:val="000000" w:themeColor="text1"/>
                <w:lang w:eastAsia="zh-CN" w:bidi="th-TH"/>
              </w:rPr>
            </w:pPr>
            <w:r w:rsidRPr="00FF53EF">
              <w:rPr>
                <w:rFonts w:cs="Arial"/>
                <w:color w:val="000000" w:themeColor="text1"/>
                <w:lang w:eastAsia="zh-CN" w:bidi="th-TH"/>
              </w:rPr>
              <w:t>7,973</w:t>
            </w:r>
          </w:p>
        </w:tc>
        <w:tc>
          <w:tcPr>
            <w:tcW w:w="1811" w:type="dxa"/>
            <w:tcBorders>
              <w:top w:val="nil"/>
              <w:left w:val="nil"/>
              <w:bottom w:val="single" w:sz="4" w:space="0" w:color="auto"/>
              <w:right w:val="single" w:sz="4" w:space="0" w:color="auto"/>
            </w:tcBorders>
            <w:shd w:val="clear" w:color="auto" w:fill="D0CECE" w:themeFill="background2" w:themeFillShade="E6"/>
            <w:vAlign w:val="center"/>
          </w:tcPr>
          <w:p w14:paraId="1DB0781F" w14:textId="20F33BF9" w:rsidR="00295BA9" w:rsidRPr="00FF53EF" w:rsidRDefault="003D3E90" w:rsidP="00295BA9">
            <w:pPr>
              <w:spacing w:after="0" w:line="240" w:lineRule="auto"/>
              <w:jc w:val="center"/>
              <w:rPr>
                <w:rFonts w:cs="Arial"/>
                <w:color w:val="000000"/>
                <w:lang w:eastAsia="zh-CN" w:bidi="th-TH"/>
              </w:rPr>
            </w:pPr>
            <w:r w:rsidRPr="00FF53EF">
              <w:rPr>
                <w:rFonts w:cs="Arial"/>
                <w:color w:val="000000" w:themeColor="text1"/>
                <w:lang w:eastAsia="zh-CN" w:bidi="th-TH"/>
              </w:rPr>
              <w:t>9,164</w:t>
            </w:r>
          </w:p>
        </w:tc>
        <w:tc>
          <w:tcPr>
            <w:tcW w:w="1811" w:type="dxa"/>
            <w:tcBorders>
              <w:top w:val="nil"/>
              <w:left w:val="nil"/>
              <w:bottom w:val="single" w:sz="4" w:space="0" w:color="auto"/>
              <w:right w:val="single" w:sz="4" w:space="0" w:color="auto"/>
            </w:tcBorders>
            <w:shd w:val="clear" w:color="auto" w:fill="auto"/>
            <w:vAlign w:val="center"/>
          </w:tcPr>
          <w:p w14:paraId="15FD09EB" w14:textId="2E508E48" w:rsidR="00295BA9" w:rsidRPr="00FF53EF" w:rsidRDefault="003D3E90" w:rsidP="00295BA9">
            <w:pPr>
              <w:spacing w:after="0" w:line="240" w:lineRule="auto"/>
              <w:jc w:val="center"/>
              <w:rPr>
                <w:rFonts w:cs="Arial"/>
                <w:color w:val="000000"/>
                <w:lang w:eastAsia="zh-CN" w:bidi="th-TH"/>
              </w:rPr>
            </w:pPr>
            <w:r w:rsidRPr="00FF53EF">
              <w:rPr>
                <w:rFonts w:cs="Arial"/>
                <w:color w:val="000000"/>
                <w:lang w:eastAsia="zh-CN" w:bidi="th-TH"/>
              </w:rPr>
              <w:t>8,599</w:t>
            </w:r>
          </w:p>
        </w:tc>
      </w:tr>
      <w:tr w:rsidR="00295BA9" w:rsidRPr="00F364B7" w14:paraId="0E902E79" w14:textId="77777777" w:rsidTr="00482332">
        <w:trPr>
          <w:cantSplit/>
          <w:trHeight w:val="838"/>
        </w:trPr>
        <w:tc>
          <w:tcPr>
            <w:tcW w:w="4422" w:type="dxa"/>
            <w:tcBorders>
              <w:top w:val="nil"/>
              <w:left w:val="single" w:sz="4" w:space="0" w:color="auto"/>
              <w:bottom w:val="single" w:sz="4" w:space="0" w:color="auto"/>
              <w:right w:val="single" w:sz="4" w:space="0" w:color="auto"/>
            </w:tcBorders>
            <w:shd w:val="clear" w:color="auto" w:fill="auto"/>
            <w:vAlign w:val="center"/>
            <w:hideMark/>
          </w:tcPr>
          <w:p w14:paraId="61971588" w14:textId="54A50E5E" w:rsidR="00295BA9" w:rsidRPr="00F364B7" w:rsidRDefault="00295BA9" w:rsidP="00295BA9">
            <w:pPr>
              <w:spacing w:after="0" w:line="240" w:lineRule="auto"/>
              <w:rPr>
                <w:rFonts w:cs="Arial"/>
                <w:color w:val="000000"/>
                <w:lang w:eastAsia="zh-CN" w:bidi="th-TH"/>
              </w:rPr>
            </w:pPr>
            <w:r w:rsidRPr="00F364B7">
              <w:rPr>
                <w:rFonts w:cs="Arial"/>
                <w:color w:val="000000" w:themeColor="text1"/>
                <w:lang w:eastAsia="zh-CN" w:bidi="th-TH"/>
              </w:rPr>
              <w:t xml:space="preserve">Duty </w:t>
            </w:r>
            <w:r w:rsidR="00BA74E1" w:rsidRPr="00F364B7">
              <w:rPr>
                <w:rFonts w:cs="Arial"/>
                <w:color w:val="000000" w:themeColor="text1"/>
                <w:lang w:eastAsia="zh-CN" w:bidi="th-TH"/>
              </w:rPr>
              <w:t>l</w:t>
            </w:r>
            <w:r w:rsidRPr="00F364B7">
              <w:rPr>
                <w:rFonts w:cs="Arial"/>
                <w:color w:val="000000" w:themeColor="text1"/>
                <w:lang w:eastAsia="zh-CN" w:bidi="th-TH"/>
              </w:rPr>
              <w:t xml:space="preserve">awyer </w:t>
            </w:r>
            <w:r w:rsidR="00BA74E1" w:rsidRPr="00F364B7">
              <w:rPr>
                <w:rFonts w:cs="Arial"/>
                <w:color w:val="000000" w:themeColor="text1"/>
                <w:lang w:eastAsia="zh-CN" w:bidi="th-TH"/>
              </w:rPr>
              <w:t>s</w:t>
            </w:r>
            <w:r w:rsidRPr="00F364B7">
              <w:rPr>
                <w:rFonts w:cs="Arial"/>
                <w:color w:val="000000" w:themeColor="text1"/>
                <w:lang w:eastAsia="zh-CN" w:bidi="th-TH"/>
              </w:rPr>
              <w:t>ervices</w:t>
            </w:r>
          </w:p>
        </w:tc>
        <w:tc>
          <w:tcPr>
            <w:tcW w:w="1811" w:type="dxa"/>
            <w:tcBorders>
              <w:top w:val="nil"/>
              <w:left w:val="nil"/>
              <w:bottom w:val="single" w:sz="4" w:space="0" w:color="auto"/>
              <w:right w:val="single" w:sz="4" w:space="0" w:color="auto"/>
            </w:tcBorders>
            <w:shd w:val="clear" w:color="auto" w:fill="auto"/>
            <w:vAlign w:val="center"/>
            <w:hideMark/>
          </w:tcPr>
          <w:p w14:paraId="55ADB450" w14:textId="636F3D4A" w:rsidR="00295BA9" w:rsidRPr="00FF53EF" w:rsidRDefault="00F364B7" w:rsidP="00295BA9">
            <w:pPr>
              <w:spacing w:after="0" w:line="240" w:lineRule="auto"/>
              <w:jc w:val="center"/>
              <w:rPr>
                <w:rFonts w:cs="Arial"/>
                <w:color w:val="000000" w:themeColor="text1"/>
                <w:lang w:eastAsia="zh-CN" w:bidi="th-TH"/>
              </w:rPr>
            </w:pPr>
            <w:r w:rsidRPr="00FF53EF">
              <w:rPr>
                <w:rFonts w:cs="Arial"/>
                <w:color w:val="000000" w:themeColor="text1"/>
                <w:lang w:eastAsia="zh-CN" w:bidi="th-TH"/>
              </w:rPr>
              <w:t>21,057</w:t>
            </w:r>
          </w:p>
        </w:tc>
        <w:tc>
          <w:tcPr>
            <w:tcW w:w="1811" w:type="dxa"/>
            <w:tcBorders>
              <w:top w:val="nil"/>
              <w:left w:val="nil"/>
              <w:bottom w:val="single" w:sz="4" w:space="0" w:color="auto"/>
              <w:right w:val="single" w:sz="4" w:space="0" w:color="auto"/>
            </w:tcBorders>
            <w:shd w:val="clear" w:color="auto" w:fill="D0CECE" w:themeFill="background2" w:themeFillShade="E6"/>
            <w:vAlign w:val="center"/>
          </w:tcPr>
          <w:p w14:paraId="39EB8FFB" w14:textId="3D8F379E" w:rsidR="00295BA9" w:rsidRPr="00FF53EF" w:rsidRDefault="003D3E90" w:rsidP="00295BA9">
            <w:pPr>
              <w:spacing w:after="0" w:line="240" w:lineRule="auto"/>
              <w:jc w:val="center"/>
              <w:rPr>
                <w:rFonts w:cs="Arial"/>
                <w:color w:val="000000"/>
                <w:lang w:eastAsia="zh-CN" w:bidi="th-TH"/>
              </w:rPr>
            </w:pPr>
            <w:r w:rsidRPr="00FF53EF">
              <w:rPr>
                <w:rFonts w:cs="Arial"/>
                <w:color w:val="000000" w:themeColor="text1"/>
                <w:lang w:eastAsia="zh-CN" w:bidi="th-TH"/>
              </w:rPr>
              <w:t>21,533</w:t>
            </w:r>
          </w:p>
        </w:tc>
        <w:tc>
          <w:tcPr>
            <w:tcW w:w="1811" w:type="dxa"/>
            <w:tcBorders>
              <w:top w:val="nil"/>
              <w:left w:val="nil"/>
              <w:bottom w:val="single" w:sz="4" w:space="0" w:color="auto"/>
              <w:right w:val="single" w:sz="4" w:space="0" w:color="auto"/>
            </w:tcBorders>
            <w:shd w:val="clear" w:color="auto" w:fill="auto"/>
            <w:vAlign w:val="center"/>
          </w:tcPr>
          <w:p w14:paraId="1CFF709E" w14:textId="3A558C47" w:rsidR="00295BA9" w:rsidRPr="00FF53EF" w:rsidRDefault="003D3E90" w:rsidP="00295BA9">
            <w:pPr>
              <w:spacing w:after="0" w:line="240" w:lineRule="auto"/>
              <w:jc w:val="center"/>
              <w:rPr>
                <w:rFonts w:cs="Arial"/>
                <w:color w:val="000000"/>
                <w:lang w:eastAsia="zh-CN" w:bidi="th-TH"/>
              </w:rPr>
            </w:pPr>
            <w:r w:rsidRPr="00FF53EF">
              <w:rPr>
                <w:rFonts w:cs="Arial"/>
                <w:color w:val="000000"/>
                <w:lang w:eastAsia="zh-CN" w:bidi="th-TH"/>
              </w:rPr>
              <w:t>21,779</w:t>
            </w:r>
          </w:p>
        </w:tc>
      </w:tr>
      <w:tr w:rsidR="00295BA9" w:rsidRPr="003A7C01" w14:paraId="3329506D" w14:textId="77777777" w:rsidTr="00482332">
        <w:trPr>
          <w:cantSplit/>
          <w:trHeight w:val="838"/>
        </w:trPr>
        <w:tc>
          <w:tcPr>
            <w:tcW w:w="4422" w:type="dxa"/>
            <w:tcBorders>
              <w:top w:val="nil"/>
              <w:left w:val="single" w:sz="4" w:space="0" w:color="auto"/>
              <w:bottom w:val="single" w:sz="4" w:space="0" w:color="auto"/>
              <w:right w:val="single" w:sz="4" w:space="0" w:color="auto"/>
            </w:tcBorders>
            <w:shd w:val="clear" w:color="auto" w:fill="auto"/>
            <w:vAlign w:val="center"/>
            <w:hideMark/>
          </w:tcPr>
          <w:p w14:paraId="4C539FF6" w14:textId="0A0E63B1" w:rsidR="00295BA9" w:rsidRPr="00F364B7" w:rsidRDefault="00295BA9" w:rsidP="00295BA9">
            <w:pPr>
              <w:spacing w:after="0" w:line="240" w:lineRule="auto"/>
              <w:rPr>
                <w:rFonts w:cs="Arial"/>
                <w:color w:val="000000"/>
                <w:szCs w:val="22"/>
                <w:lang w:eastAsia="zh-CN" w:bidi="th-TH"/>
              </w:rPr>
            </w:pPr>
            <w:r w:rsidRPr="00F364B7">
              <w:rPr>
                <w:rFonts w:cs="Arial"/>
                <w:color w:val="000000"/>
                <w:szCs w:val="22"/>
                <w:lang w:eastAsia="zh-CN" w:bidi="th-TH"/>
              </w:rPr>
              <w:t xml:space="preserve">Grants of </w:t>
            </w:r>
            <w:r w:rsidR="00BA74E1" w:rsidRPr="00F364B7">
              <w:rPr>
                <w:rFonts w:cs="Arial"/>
                <w:color w:val="000000"/>
                <w:szCs w:val="22"/>
                <w:lang w:eastAsia="zh-CN" w:bidi="th-TH"/>
              </w:rPr>
              <w:t>l</w:t>
            </w:r>
            <w:r w:rsidRPr="00F364B7">
              <w:rPr>
                <w:rFonts w:cs="Arial"/>
                <w:color w:val="000000"/>
                <w:szCs w:val="22"/>
                <w:lang w:eastAsia="zh-CN" w:bidi="th-TH"/>
              </w:rPr>
              <w:t xml:space="preserve">egal </w:t>
            </w:r>
            <w:r w:rsidR="00BA74E1" w:rsidRPr="00F364B7">
              <w:rPr>
                <w:rFonts w:cs="Arial"/>
                <w:color w:val="000000"/>
                <w:szCs w:val="22"/>
                <w:lang w:eastAsia="zh-CN" w:bidi="th-TH"/>
              </w:rPr>
              <w:t>a</w:t>
            </w:r>
            <w:r w:rsidRPr="00F364B7">
              <w:rPr>
                <w:rFonts w:cs="Arial"/>
                <w:color w:val="000000"/>
                <w:szCs w:val="22"/>
                <w:lang w:eastAsia="zh-CN" w:bidi="th-TH"/>
              </w:rPr>
              <w:t>ssistance </w:t>
            </w:r>
          </w:p>
        </w:tc>
        <w:tc>
          <w:tcPr>
            <w:tcW w:w="1811" w:type="dxa"/>
            <w:tcBorders>
              <w:top w:val="nil"/>
              <w:left w:val="nil"/>
              <w:bottom w:val="single" w:sz="4" w:space="0" w:color="auto"/>
              <w:right w:val="single" w:sz="4" w:space="0" w:color="auto"/>
            </w:tcBorders>
            <w:shd w:val="clear" w:color="auto" w:fill="auto"/>
            <w:vAlign w:val="center"/>
            <w:hideMark/>
          </w:tcPr>
          <w:p w14:paraId="14349D1C" w14:textId="7EF35E80" w:rsidR="00295BA9" w:rsidRPr="00FF53EF" w:rsidRDefault="00F364B7" w:rsidP="00295BA9">
            <w:pPr>
              <w:spacing w:after="0" w:line="240" w:lineRule="auto"/>
              <w:jc w:val="center"/>
              <w:rPr>
                <w:rFonts w:cs="Arial"/>
                <w:color w:val="000000" w:themeColor="text1"/>
                <w:lang w:eastAsia="zh-CN" w:bidi="th-TH"/>
              </w:rPr>
            </w:pPr>
            <w:r w:rsidRPr="00FF53EF">
              <w:rPr>
                <w:rFonts w:cs="Arial"/>
                <w:color w:val="000000" w:themeColor="text1"/>
                <w:lang w:eastAsia="zh-CN" w:bidi="th-TH"/>
              </w:rPr>
              <w:t>10,052</w:t>
            </w:r>
          </w:p>
        </w:tc>
        <w:tc>
          <w:tcPr>
            <w:tcW w:w="1811" w:type="dxa"/>
            <w:tcBorders>
              <w:top w:val="nil"/>
              <w:left w:val="nil"/>
              <w:bottom w:val="single" w:sz="4" w:space="0" w:color="auto"/>
              <w:right w:val="single" w:sz="4" w:space="0" w:color="auto"/>
            </w:tcBorders>
            <w:shd w:val="clear" w:color="auto" w:fill="D0CECE" w:themeFill="background2" w:themeFillShade="E6"/>
            <w:vAlign w:val="center"/>
          </w:tcPr>
          <w:p w14:paraId="2B8C5012" w14:textId="597D451E" w:rsidR="00295BA9" w:rsidRPr="00FF53EF" w:rsidRDefault="003D3E90" w:rsidP="00295BA9">
            <w:pPr>
              <w:spacing w:after="0" w:line="240" w:lineRule="auto"/>
              <w:jc w:val="center"/>
              <w:rPr>
                <w:rFonts w:cs="Arial"/>
                <w:color w:val="000000"/>
                <w:lang w:eastAsia="zh-CN" w:bidi="th-TH"/>
              </w:rPr>
            </w:pPr>
            <w:r w:rsidRPr="00FF53EF">
              <w:rPr>
                <w:rFonts w:cs="Arial"/>
                <w:color w:val="000000" w:themeColor="text1"/>
                <w:lang w:eastAsia="zh-CN" w:bidi="th-TH"/>
              </w:rPr>
              <w:t>10,378</w:t>
            </w:r>
          </w:p>
        </w:tc>
        <w:tc>
          <w:tcPr>
            <w:tcW w:w="1811" w:type="dxa"/>
            <w:tcBorders>
              <w:top w:val="nil"/>
              <w:left w:val="nil"/>
              <w:bottom w:val="single" w:sz="4" w:space="0" w:color="auto"/>
              <w:right w:val="single" w:sz="4" w:space="0" w:color="auto"/>
            </w:tcBorders>
            <w:shd w:val="clear" w:color="auto" w:fill="auto"/>
            <w:vAlign w:val="center"/>
          </w:tcPr>
          <w:p w14:paraId="40E88454" w14:textId="35D16A0A" w:rsidR="00295BA9" w:rsidRPr="00FF53EF" w:rsidRDefault="003D3E90" w:rsidP="00295BA9">
            <w:pPr>
              <w:spacing w:after="0" w:line="240" w:lineRule="auto"/>
              <w:jc w:val="center"/>
              <w:rPr>
                <w:rFonts w:cs="Arial"/>
                <w:color w:val="000000"/>
                <w:lang w:eastAsia="zh-CN" w:bidi="th-TH"/>
              </w:rPr>
            </w:pPr>
            <w:r w:rsidRPr="00FF53EF">
              <w:rPr>
                <w:rFonts w:cs="Arial"/>
                <w:color w:val="000000"/>
                <w:lang w:eastAsia="zh-CN" w:bidi="th-TH"/>
              </w:rPr>
              <w:t>10,144</w:t>
            </w:r>
          </w:p>
        </w:tc>
      </w:tr>
    </w:tbl>
    <w:p w14:paraId="0903D46D" w14:textId="77777777" w:rsidR="00F503DB" w:rsidRDefault="00F503DB" w:rsidP="00B624A9">
      <w:pPr>
        <w:spacing w:after="0" w:line="240" w:lineRule="auto"/>
      </w:pPr>
    </w:p>
    <w:p w14:paraId="55639B80" w14:textId="77777777" w:rsidR="00F503DB" w:rsidRDefault="00F503DB">
      <w:pPr>
        <w:spacing w:after="0" w:line="240" w:lineRule="auto"/>
      </w:pPr>
      <w:r>
        <w:br w:type="page"/>
      </w:r>
    </w:p>
    <w:p w14:paraId="6521243A" w14:textId="72F8FF35" w:rsidR="004665D1" w:rsidRPr="00E65EB6" w:rsidRDefault="004665D1" w:rsidP="00E65EB6">
      <w:pPr>
        <w:pStyle w:val="Heading3"/>
        <w:rPr>
          <w:iCs/>
          <w:color w:val="971A4B"/>
          <w:sz w:val="22"/>
          <w:szCs w:val="22"/>
        </w:rPr>
      </w:pPr>
      <w:r w:rsidRPr="00E65EB6">
        <w:rPr>
          <w:sz w:val="22"/>
          <w:szCs w:val="22"/>
        </w:rPr>
        <w:lastRenderedPageBreak/>
        <w:t>Community information and education services</w:t>
      </w:r>
    </w:p>
    <w:p w14:paraId="2099007C" w14:textId="5124022A" w:rsidR="00F5627A" w:rsidRDefault="00F77C48" w:rsidP="00242208">
      <w:pPr>
        <w:rPr>
          <w:rFonts w:asciiTheme="minorHAnsi" w:eastAsiaTheme="minorEastAsia" w:hAnsiTheme="minorHAnsi" w:cstheme="minorBidi"/>
          <w:szCs w:val="22"/>
        </w:rPr>
      </w:pPr>
      <w:r w:rsidRPr="00F77C48">
        <w:t>Our Legal Help phone line and webchat service remains the key entry point for Victorians seeking legal assistance.</w:t>
      </w:r>
      <w:r w:rsidR="00E32AC6">
        <w:t xml:space="preserve"> </w:t>
      </w:r>
      <w:r w:rsidR="00756319">
        <w:t xml:space="preserve">In </w:t>
      </w:r>
      <w:r w:rsidR="00275A28">
        <w:t>November 2024</w:t>
      </w:r>
      <w:r w:rsidR="00756319">
        <w:t xml:space="preserve">, </w:t>
      </w:r>
      <w:r w:rsidR="00C82405">
        <w:t>we</w:t>
      </w:r>
      <w:r w:rsidR="00756319">
        <w:t xml:space="preserve"> launched </w:t>
      </w:r>
      <w:r w:rsidR="00C82405">
        <w:t xml:space="preserve">our </w:t>
      </w:r>
      <w:r w:rsidR="003A6B5A">
        <w:t xml:space="preserve">new </w:t>
      </w:r>
      <w:r w:rsidR="00C82405">
        <w:t xml:space="preserve">Legal Help </w:t>
      </w:r>
      <w:r w:rsidR="003A6B5A">
        <w:t xml:space="preserve">operating model </w:t>
      </w:r>
      <w:r w:rsidR="007C30F7">
        <w:t>to</w:t>
      </w:r>
      <w:r w:rsidR="003A6B5A">
        <w:t xml:space="preserve"> improv</w:t>
      </w:r>
      <w:r w:rsidR="007C30F7">
        <w:t>e the</w:t>
      </w:r>
      <w:r w:rsidR="003A6B5A">
        <w:t xml:space="preserve"> accessibility </w:t>
      </w:r>
      <w:r w:rsidR="003D66FD">
        <w:t>of Legal Help’s services</w:t>
      </w:r>
      <w:r w:rsidR="009A78E7">
        <w:t xml:space="preserve"> to </w:t>
      </w:r>
      <w:r w:rsidR="00BE4950">
        <w:t>help seekers</w:t>
      </w:r>
      <w:r w:rsidR="003D66FD">
        <w:t xml:space="preserve">. </w:t>
      </w:r>
      <w:r w:rsidR="09BF02D9">
        <w:t>Temporary</w:t>
      </w:r>
      <w:r w:rsidR="6A065002">
        <w:t xml:space="preserve"> </w:t>
      </w:r>
      <w:r w:rsidR="77ACEC76">
        <w:t>disruptions</w:t>
      </w:r>
      <w:r w:rsidR="139BAF27">
        <w:t xml:space="preserve"> </w:t>
      </w:r>
      <w:r w:rsidR="0139DB9D">
        <w:t>lead</w:t>
      </w:r>
      <w:r w:rsidR="6C59E0A6">
        <w:t>ing</w:t>
      </w:r>
      <w:r w:rsidR="0139DB9D">
        <w:t xml:space="preserve"> up to </w:t>
      </w:r>
      <w:r w:rsidR="3562A62B">
        <w:t xml:space="preserve">the </w:t>
      </w:r>
      <w:r w:rsidR="3079834C">
        <w:t>launch meant a slight drop in legal information services provided and minor increase in wait times</w:t>
      </w:r>
      <w:r w:rsidR="6E7074D8" w:rsidRPr="005E653A">
        <w:t xml:space="preserve"> the </w:t>
      </w:r>
      <w:r w:rsidR="6C59E0EC" w:rsidRPr="005E653A">
        <w:t>number</w:t>
      </w:r>
      <w:r w:rsidR="31A7CECF" w:rsidRPr="005E653A">
        <w:t xml:space="preserve"> </w:t>
      </w:r>
      <w:r w:rsidR="3A727E0F" w:rsidRPr="005E653A">
        <w:t>(Table 1.2</w:t>
      </w:r>
      <w:r w:rsidR="3A727E0F" w:rsidRPr="00F40489">
        <w:t>)</w:t>
      </w:r>
      <w:r w:rsidR="6267DCEA" w:rsidRPr="00F40489">
        <w:t>.</w:t>
      </w:r>
      <w:r w:rsidR="044538B3" w:rsidRPr="00F40489">
        <w:t xml:space="preserve"> We expect higher volume of services to be delivered and an improvement in wait times next quarter.</w:t>
      </w:r>
      <w:r w:rsidR="044538B3" w:rsidRPr="21118A8C">
        <w:rPr>
          <w:rFonts w:asciiTheme="minorHAnsi" w:eastAsiaTheme="minorEastAsia" w:hAnsiTheme="minorHAnsi" w:cstheme="minorBidi"/>
          <w:szCs w:val="22"/>
        </w:rPr>
        <w:t xml:space="preserve"> </w:t>
      </w:r>
    </w:p>
    <w:p w14:paraId="21564D79" w14:textId="205BA6B9" w:rsidR="006A3A64" w:rsidRDefault="00500BD5" w:rsidP="006A3A64">
      <w:r>
        <w:t xml:space="preserve">During the quarter, we </w:t>
      </w:r>
      <w:r w:rsidR="006A3A64">
        <w:t xml:space="preserve">delivered </w:t>
      </w:r>
      <w:r w:rsidR="00234908">
        <w:t>1,658</w:t>
      </w:r>
      <w:r w:rsidR="006A3A64">
        <w:t xml:space="preserve"> information sessions</w:t>
      </w:r>
      <w:r w:rsidR="008F251E">
        <w:t xml:space="preserve"> </w:t>
      </w:r>
      <w:r>
        <w:t>outside o</w:t>
      </w:r>
      <w:r w:rsidR="00BA1534">
        <w:t xml:space="preserve">f </w:t>
      </w:r>
      <w:r>
        <w:t>Legal Help</w:t>
      </w:r>
      <w:r w:rsidR="00F247D3">
        <w:t xml:space="preserve">’s </w:t>
      </w:r>
      <w:r w:rsidR="00A02601">
        <w:t xml:space="preserve">channels </w:t>
      </w:r>
      <w:r w:rsidR="00E77C54">
        <w:t>that were</w:t>
      </w:r>
      <w:r w:rsidR="00915053">
        <w:t xml:space="preserve"> both</w:t>
      </w:r>
      <w:r w:rsidR="00E77C54">
        <w:t xml:space="preserve"> </w:t>
      </w:r>
      <w:r w:rsidR="006A3A64">
        <w:t xml:space="preserve">face-to-face </w:t>
      </w:r>
      <w:r w:rsidR="00A02601">
        <w:t xml:space="preserve">sessions </w:t>
      </w:r>
      <w:r w:rsidR="006A3A64">
        <w:t xml:space="preserve">at our offices </w:t>
      </w:r>
      <w:r w:rsidR="00320A48">
        <w:t xml:space="preserve">and </w:t>
      </w:r>
      <w:r w:rsidR="00A02601">
        <w:t>through our</w:t>
      </w:r>
      <w:r w:rsidR="006A3A64">
        <w:t xml:space="preserve"> Help Before Court service.</w:t>
      </w:r>
    </w:p>
    <w:p w14:paraId="505A4A52" w14:textId="24474758" w:rsidR="006A3A64" w:rsidRPr="00BB3046" w:rsidRDefault="00F60A62" w:rsidP="005870F7">
      <w:r w:rsidRPr="004D1337">
        <w:t>In quarter two,</w:t>
      </w:r>
      <w:r>
        <w:t xml:space="preserve"> </w:t>
      </w:r>
      <w:r w:rsidR="00915053">
        <w:t xml:space="preserve">we </w:t>
      </w:r>
      <w:r w:rsidR="008E6796" w:rsidRPr="008E6796">
        <w:t xml:space="preserve">delivered 47 </w:t>
      </w:r>
      <w:r w:rsidR="00915053">
        <w:t>c</w:t>
      </w:r>
      <w:r w:rsidR="008E6796" w:rsidRPr="008E6796">
        <w:t xml:space="preserve">ommunity </w:t>
      </w:r>
      <w:r w:rsidR="00915053">
        <w:t>l</w:t>
      </w:r>
      <w:r w:rsidR="008E6796" w:rsidRPr="008E6796">
        <w:t xml:space="preserve">egal </w:t>
      </w:r>
      <w:r w:rsidR="00915053">
        <w:t>e</w:t>
      </w:r>
      <w:r w:rsidR="008E6796" w:rsidRPr="008E6796">
        <w:t xml:space="preserve">ducation sessions (Table 1.2) </w:t>
      </w:r>
      <w:r>
        <w:t>which</w:t>
      </w:r>
      <w:r w:rsidR="001E5AF1">
        <w:t xml:space="preserve"> </w:t>
      </w:r>
      <w:r w:rsidR="00C007F5">
        <w:t>include</w:t>
      </w:r>
      <w:r w:rsidR="005E4344">
        <w:t>d</w:t>
      </w:r>
      <w:r w:rsidR="008E6796" w:rsidRPr="008E6796">
        <w:t xml:space="preserve"> a series of sessions </w:t>
      </w:r>
      <w:r w:rsidR="00D62A4D">
        <w:t xml:space="preserve">delivered </w:t>
      </w:r>
      <w:r w:rsidR="00823536">
        <w:t xml:space="preserve">to </w:t>
      </w:r>
      <w:r w:rsidR="005E4344">
        <w:t>conclu</w:t>
      </w:r>
      <w:r w:rsidR="00823536">
        <w:t xml:space="preserve">de </w:t>
      </w:r>
      <w:r w:rsidR="00D62A4D">
        <w:t xml:space="preserve">the </w:t>
      </w:r>
      <w:r w:rsidR="008E6796" w:rsidRPr="008E6796">
        <w:t>school year.</w:t>
      </w:r>
      <w:r w:rsidR="00A70CDE">
        <w:t xml:space="preserve"> </w:t>
      </w:r>
      <w:r w:rsidR="001E5AF1" w:rsidRPr="008E6796">
        <w:t>W</w:t>
      </w:r>
      <w:r w:rsidR="009D4467">
        <w:t>e expect</w:t>
      </w:r>
      <w:r w:rsidR="001E5AF1" w:rsidRPr="008E6796">
        <w:t xml:space="preserve"> fewer sessions</w:t>
      </w:r>
      <w:r w:rsidR="007262F3">
        <w:t xml:space="preserve"> </w:t>
      </w:r>
      <w:r w:rsidR="00397F25">
        <w:t xml:space="preserve">early </w:t>
      </w:r>
      <w:r w:rsidR="009D4467">
        <w:t>next quarter</w:t>
      </w:r>
      <w:r w:rsidR="00790D4C">
        <w:t xml:space="preserve"> </w:t>
      </w:r>
      <w:r w:rsidR="00823536">
        <w:t xml:space="preserve">due to </w:t>
      </w:r>
      <w:r w:rsidR="00790D4C">
        <w:t>schools re</w:t>
      </w:r>
      <w:r w:rsidR="00587B5C">
        <w:t>-</w:t>
      </w:r>
      <w:r w:rsidR="00790D4C">
        <w:t>open</w:t>
      </w:r>
      <w:r w:rsidR="00823536">
        <w:t>ing</w:t>
      </w:r>
      <w:r w:rsidR="00790D4C">
        <w:t xml:space="preserve"> late</w:t>
      </w:r>
      <w:r w:rsidR="00823536">
        <w:t xml:space="preserve">r </w:t>
      </w:r>
      <w:r w:rsidR="00587B5C">
        <w:t>J</w:t>
      </w:r>
      <w:r w:rsidR="00790D4C">
        <w:t>anuary</w:t>
      </w:r>
      <w:r w:rsidR="007262F3">
        <w:t xml:space="preserve">. </w:t>
      </w:r>
    </w:p>
    <w:p w14:paraId="3465B0CB" w14:textId="39444D54" w:rsidR="00212B87" w:rsidRPr="004D1337" w:rsidRDefault="00424AB5" w:rsidP="0B2DEDFC">
      <w:bookmarkStart w:id="1" w:name="_Hlk164245268"/>
      <w:r w:rsidRPr="004D1337">
        <w:t xml:space="preserve"> </w:t>
      </w:r>
      <w:bookmarkEnd w:id="1"/>
      <w:r w:rsidR="00680813" w:rsidRPr="008E6796">
        <w:rPr>
          <w:rFonts w:cs="Arial"/>
        </w:rPr>
        <w:t>‘</w:t>
      </w:r>
      <w:r w:rsidR="00587B5C">
        <w:rPr>
          <w:rFonts w:cs="Arial"/>
        </w:rPr>
        <w:t>E</w:t>
      </w:r>
      <w:r w:rsidR="00212B87" w:rsidRPr="008E6796">
        <w:rPr>
          <w:rFonts w:cs="Arial"/>
        </w:rPr>
        <w:t>ngaged sessions of legal information website pages</w:t>
      </w:r>
      <w:r w:rsidR="00680813" w:rsidRPr="008E6796">
        <w:rPr>
          <w:rFonts w:cs="Arial"/>
        </w:rPr>
        <w:t>’</w:t>
      </w:r>
      <w:r w:rsidR="00BB3046">
        <w:rPr>
          <w:rFonts w:cs="Arial"/>
        </w:rPr>
        <w:t xml:space="preserve"> </w:t>
      </w:r>
      <w:r>
        <w:rPr>
          <w:rFonts w:cs="Arial"/>
        </w:rPr>
        <w:t>were lower than expected</w:t>
      </w:r>
      <w:r w:rsidR="0000169C">
        <w:rPr>
          <w:rFonts w:cs="Arial"/>
        </w:rPr>
        <w:t xml:space="preserve"> this quarter</w:t>
      </w:r>
      <w:r>
        <w:rPr>
          <w:rFonts w:cs="Arial"/>
        </w:rPr>
        <w:t xml:space="preserve"> </w:t>
      </w:r>
      <w:r w:rsidR="00A842EB" w:rsidRPr="008E6796">
        <w:t>(Table 1.2)</w:t>
      </w:r>
      <w:r w:rsidR="00EB7DD7">
        <w:t xml:space="preserve"> </w:t>
      </w:r>
      <w:r w:rsidR="00615B2A">
        <w:t>due</w:t>
      </w:r>
      <w:r w:rsidR="00B418D5">
        <w:t xml:space="preserve"> to the impacts of</w:t>
      </w:r>
      <w:r w:rsidR="00F62BEF">
        <w:t xml:space="preserve"> Google AI</w:t>
      </w:r>
      <w:r w:rsidR="00EB7DD7">
        <w:t xml:space="preserve"> </w:t>
      </w:r>
      <w:r w:rsidR="0000169C">
        <w:t>that have</w:t>
      </w:r>
      <w:r w:rsidR="0089430C">
        <w:t xml:space="preserve"> </w:t>
      </w:r>
      <w:r w:rsidR="00EB11F7">
        <w:t>similar</w:t>
      </w:r>
      <w:r w:rsidR="0089430C">
        <w:t xml:space="preserve">ly </w:t>
      </w:r>
      <w:r w:rsidR="00753241">
        <w:t>affected</w:t>
      </w:r>
      <w:r w:rsidR="0089430C">
        <w:t xml:space="preserve"> </w:t>
      </w:r>
      <w:r w:rsidR="00EB7DD7">
        <w:t xml:space="preserve">other </w:t>
      </w:r>
      <w:r w:rsidR="00C50027">
        <w:t>g</w:t>
      </w:r>
      <w:r w:rsidR="00EB7DD7">
        <w:t>overnment</w:t>
      </w:r>
      <w:r w:rsidR="00C50027">
        <w:t xml:space="preserve"> agency</w:t>
      </w:r>
      <w:r w:rsidR="0022479D">
        <w:t xml:space="preserve"> </w:t>
      </w:r>
      <w:r w:rsidR="00EB7DD7">
        <w:t>website</w:t>
      </w:r>
      <w:r w:rsidR="00EB11F7">
        <w:t>s</w:t>
      </w:r>
      <w:r w:rsidR="00EB7DD7">
        <w:t xml:space="preserve">. </w:t>
      </w:r>
      <w:r w:rsidR="00A11DFC">
        <w:t xml:space="preserve">Less users </w:t>
      </w:r>
      <w:r w:rsidR="00EB11F7">
        <w:t>were</w:t>
      </w:r>
      <w:r w:rsidR="00A11DFC">
        <w:t xml:space="preserve"> directed to </w:t>
      </w:r>
      <w:r w:rsidR="0001610C">
        <w:t>our</w:t>
      </w:r>
      <w:r w:rsidR="00A11DFC">
        <w:t xml:space="preserve"> website </w:t>
      </w:r>
      <w:r w:rsidR="0001610C">
        <w:t>due to</w:t>
      </w:r>
      <w:r w:rsidR="00A11DFC">
        <w:t xml:space="preserve"> </w:t>
      </w:r>
      <w:r w:rsidR="00EB5EE5">
        <w:t>Google AI show</w:t>
      </w:r>
      <w:r w:rsidR="00A11DFC">
        <w:t xml:space="preserve">ing </w:t>
      </w:r>
      <w:r w:rsidR="00EE5510">
        <w:t>users</w:t>
      </w:r>
      <w:r w:rsidR="00E25982">
        <w:t xml:space="preserve"> information</w:t>
      </w:r>
      <w:r w:rsidR="00B6594E">
        <w:t xml:space="preserve"> in search results </w:t>
      </w:r>
      <w:r w:rsidR="00A11DFC">
        <w:t>instead.</w:t>
      </w:r>
      <w:r w:rsidR="00717460">
        <w:t xml:space="preserve"> W</w:t>
      </w:r>
      <w:r w:rsidR="00E25982">
        <w:t>e will continue to monitor</w:t>
      </w:r>
      <w:r w:rsidR="00275A28">
        <w:t xml:space="preserve"> </w:t>
      </w:r>
      <w:r w:rsidR="00717460">
        <w:t xml:space="preserve">these impacts </w:t>
      </w:r>
      <w:r w:rsidR="00E25982">
        <w:t>as the year progresses.</w:t>
      </w:r>
      <w:r w:rsidR="00717460">
        <w:t xml:space="preserve"> </w:t>
      </w:r>
      <w:r w:rsidR="00A23E3D" w:rsidRPr="008E6796">
        <w:t xml:space="preserve">There </w:t>
      </w:r>
      <w:r w:rsidR="00212B87" w:rsidRPr="008E6796">
        <w:rPr>
          <w:rFonts w:cs="Arial"/>
        </w:rPr>
        <w:t>is</w:t>
      </w:r>
      <w:r w:rsidR="00275A28">
        <w:rPr>
          <w:rFonts w:cs="Arial"/>
        </w:rPr>
        <w:t xml:space="preserve"> still</w:t>
      </w:r>
      <w:r w:rsidR="00212B87" w:rsidRPr="008E6796">
        <w:rPr>
          <w:rFonts w:cs="Arial"/>
        </w:rPr>
        <w:t xml:space="preserve"> not enough historical data available </w:t>
      </w:r>
      <w:r w:rsidR="00502385" w:rsidRPr="008E6796">
        <w:rPr>
          <w:rFonts w:cs="Arial"/>
        </w:rPr>
        <w:t xml:space="preserve">to make quarterly projections </w:t>
      </w:r>
      <w:r w:rsidR="00212B87" w:rsidRPr="008E6796">
        <w:rPr>
          <w:rFonts w:cs="Arial"/>
        </w:rPr>
        <w:t>for this</w:t>
      </w:r>
      <w:r w:rsidR="00C33570" w:rsidRPr="008E6796">
        <w:rPr>
          <w:rFonts w:cs="Arial"/>
        </w:rPr>
        <w:t xml:space="preserve"> relatively</w:t>
      </w:r>
      <w:r w:rsidR="00212B87" w:rsidRPr="008E6796">
        <w:rPr>
          <w:rFonts w:cs="Arial"/>
        </w:rPr>
        <w:t xml:space="preserve"> new</w:t>
      </w:r>
      <w:r w:rsidR="00DB5C6C" w:rsidRPr="008E6796">
        <w:rPr>
          <w:rFonts w:cs="Arial"/>
        </w:rPr>
        <w:t xml:space="preserve"> performance</w:t>
      </w:r>
      <w:r w:rsidR="00212B87" w:rsidRPr="008E6796">
        <w:rPr>
          <w:rFonts w:cs="Arial"/>
        </w:rPr>
        <w:t xml:space="preserve"> measure</w:t>
      </w:r>
      <w:r w:rsidR="00502385" w:rsidRPr="008E6796">
        <w:rPr>
          <w:rFonts w:cs="Arial"/>
        </w:rPr>
        <w:t>.</w:t>
      </w:r>
    </w:p>
    <w:p w14:paraId="3C3C18BD" w14:textId="77777777" w:rsidR="00212B87" w:rsidRPr="00AC581C" w:rsidRDefault="00212B87" w:rsidP="00AC581C">
      <w:pPr>
        <w:pStyle w:val="Tableheader"/>
        <w:rPr>
          <w:sz w:val="22"/>
          <w:szCs w:val="22"/>
        </w:rPr>
      </w:pPr>
      <w:r w:rsidRPr="00AC581C">
        <w:rPr>
          <w:sz w:val="22"/>
          <w:szCs w:val="22"/>
        </w:rPr>
        <w:t>Table 1.2 Community information and education services</w:t>
      </w: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1638"/>
        <w:gridCol w:w="1638"/>
        <w:gridCol w:w="1638"/>
      </w:tblGrid>
      <w:tr w:rsidR="00FD4999" w:rsidRPr="00A70CDE" w14:paraId="6105E9B1" w14:textId="77777777" w:rsidTr="00A93777">
        <w:trPr>
          <w:cantSplit/>
          <w:trHeight w:val="347"/>
          <w:tblHeader/>
        </w:trPr>
        <w:tc>
          <w:tcPr>
            <w:tcW w:w="4873" w:type="dxa"/>
            <w:vMerge w:val="restart"/>
            <w:shd w:val="clear" w:color="auto" w:fill="B59CC0"/>
            <w:vAlign w:val="center"/>
            <w:hideMark/>
          </w:tcPr>
          <w:p w14:paraId="26189585" w14:textId="605D115F" w:rsidR="00FD4999" w:rsidRPr="00A70CDE" w:rsidRDefault="00FD4999" w:rsidP="00FD4999">
            <w:pPr>
              <w:rPr>
                <w:rFonts w:cs="Arial"/>
                <w:b/>
                <w:bCs/>
                <w:color w:val="000000"/>
                <w:szCs w:val="22"/>
                <w:lang w:eastAsia="zh-CN" w:bidi="th-TH"/>
              </w:rPr>
            </w:pPr>
            <w:r>
              <w:rPr>
                <w:rFonts w:cs="Arial"/>
                <w:b/>
                <w:bCs/>
                <w:color w:val="000000"/>
                <w:szCs w:val="22"/>
                <w:lang w:eastAsia="zh-CN" w:bidi="th-TH"/>
              </w:rPr>
              <w:t>Community information and education services</w:t>
            </w:r>
          </w:p>
        </w:tc>
        <w:tc>
          <w:tcPr>
            <w:tcW w:w="1638" w:type="dxa"/>
            <w:tcBorders>
              <w:top w:val="single" w:sz="4" w:space="0" w:color="auto"/>
              <w:left w:val="single" w:sz="4" w:space="0" w:color="auto"/>
              <w:bottom w:val="nil"/>
              <w:right w:val="single" w:sz="4" w:space="0" w:color="auto"/>
            </w:tcBorders>
            <w:shd w:val="clear" w:color="auto" w:fill="B59CC0"/>
            <w:vAlign w:val="center"/>
            <w:hideMark/>
          </w:tcPr>
          <w:p w14:paraId="01FB1AC8" w14:textId="73281697" w:rsidR="00FD4999" w:rsidRPr="00A70CDE" w:rsidRDefault="00FD4999" w:rsidP="00FD4999">
            <w:pPr>
              <w:spacing w:after="0" w:line="240" w:lineRule="auto"/>
              <w:jc w:val="center"/>
              <w:rPr>
                <w:rFonts w:cs="Arial"/>
                <w:b/>
                <w:bCs/>
                <w:color w:val="000000" w:themeColor="text1"/>
                <w:lang w:eastAsia="zh-CN" w:bidi="th-TH"/>
              </w:rPr>
            </w:pPr>
            <w:r>
              <w:rPr>
                <w:rFonts w:eastAsia="Arial" w:cs="Arial"/>
                <w:b/>
                <w:bCs/>
              </w:rPr>
              <w:t xml:space="preserve">Q1 </w:t>
            </w:r>
            <w:r w:rsidRPr="004C5291">
              <w:rPr>
                <w:rFonts w:eastAsia="Arial" w:cs="Arial"/>
                <w:b/>
                <w:bCs/>
              </w:rPr>
              <w:t>2024</w:t>
            </w:r>
            <w:r w:rsidRPr="004C5291">
              <w:rPr>
                <w:b/>
                <w:bCs/>
              </w:rPr>
              <w:t>–</w:t>
            </w:r>
            <w:r w:rsidRPr="004C5291">
              <w:rPr>
                <w:rFonts w:eastAsia="Arial" w:cs="Arial"/>
                <w:b/>
                <w:bCs/>
              </w:rPr>
              <w:t>25</w:t>
            </w:r>
          </w:p>
        </w:tc>
        <w:tc>
          <w:tcPr>
            <w:tcW w:w="1638" w:type="dxa"/>
            <w:tcBorders>
              <w:top w:val="single" w:sz="4" w:space="0" w:color="auto"/>
              <w:left w:val="nil"/>
              <w:bottom w:val="nil"/>
              <w:right w:val="single" w:sz="4" w:space="0" w:color="auto"/>
            </w:tcBorders>
            <w:shd w:val="clear" w:color="auto" w:fill="B59CC0"/>
            <w:vAlign w:val="center"/>
            <w:hideMark/>
          </w:tcPr>
          <w:p w14:paraId="098FC808" w14:textId="2BB24A3D" w:rsidR="00FD4999" w:rsidRPr="00A70CDE" w:rsidRDefault="00FD4999" w:rsidP="00FD4999">
            <w:pPr>
              <w:spacing w:after="0" w:line="240" w:lineRule="auto"/>
              <w:jc w:val="center"/>
              <w:rPr>
                <w:rFonts w:cs="Arial"/>
                <w:b/>
                <w:bCs/>
                <w:color w:val="000000"/>
                <w:lang w:eastAsia="zh-CN" w:bidi="th-TH"/>
              </w:rPr>
            </w:pPr>
            <w:r>
              <w:rPr>
                <w:rFonts w:eastAsia="Arial" w:cs="Arial"/>
                <w:b/>
                <w:bCs/>
              </w:rPr>
              <w:t xml:space="preserve">Q2 </w:t>
            </w:r>
            <w:r w:rsidRPr="004C5291">
              <w:rPr>
                <w:rFonts w:eastAsia="Arial" w:cs="Arial"/>
                <w:b/>
                <w:bCs/>
              </w:rPr>
              <w:t>2024</w:t>
            </w:r>
            <w:r w:rsidRPr="004C5291">
              <w:rPr>
                <w:b/>
                <w:bCs/>
              </w:rPr>
              <w:t>–</w:t>
            </w:r>
            <w:r w:rsidRPr="004C5291">
              <w:rPr>
                <w:rFonts w:eastAsia="Arial" w:cs="Arial"/>
                <w:b/>
                <w:bCs/>
              </w:rPr>
              <w:t>25</w:t>
            </w:r>
          </w:p>
        </w:tc>
        <w:tc>
          <w:tcPr>
            <w:tcW w:w="1638" w:type="dxa"/>
            <w:tcBorders>
              <w:top w:val="single" w:sz="4" w:space="0" w:color="auto"/>
              <w:left w:val="nil"/>
              <w:bottom w:val="nil"/>
              <w:right w:val="single" w:sz="4" w:space="0" w:color="auto"/>
            </w:tcBorders>
            <w:shd w:val="clear" w:color="auto" w:fill="B59CC0"/>
            <w:vAlign w:val="center"/>
            <w:hideMark/>
          </w:tcPr>
          <w:p w14:paraId="6BF9963F" w14:textId="07ECAE21" w:rsidR="00FD4999" w:rsidRPr="00A70CDE" w:rsidRDefault="00FD4999" w:rsidP="00FD4999">
            <w:pPr>
              <w:spacing w:after="0" w:line="240" w:lineRule="auto"/>
              <w:jc w:val="center"/>
              <w:rPr>
                <w:rFonts w:cs="Arial"/>
                <w:b/>
                <w:bCs/>
                <w:color w:val="000000"/>
                <w:lang w:eastAsia="zh-CN" w:bidi="th-TH"/>
              </w:rPr>
            </w:pPr>
            <w:r>
              <w:rPr>
                <w:rFonts w:eastAsia="Arial" w:cs="Arial"/>
                <w:b/>
                <w:bCs/>
              </w:rPr>
              <w:t xml:space="preserve">Q3 </w:t>
            </w:r>
            <w:r w:rsidRPr="004C5291">
              <w:rPr>
                <w:rFonts w:eastAsia="Arial" w:cs="Arial"/>
                <w:b/>
                <w:bCs/>
              </w:rPr>
              <w:t>2024</w:t>
            </w:r>
            <w:r w:rsidRPr="004C5291">
              <w:rPr>
                <w:b/>
                <w:bCs/>
              </w:rPr>
              <w:t>–</w:t>
            </w:r>
            <w:r w:rsidRPr="004C5291">
              <w:rPr>
                <w:rFonts w:eastAsia="Arial" w:cs="Arial"/>
                <w:b/>
                <w:bCs/>
              </w:rPr>
              <w:t>25</w:t>
            </w:r>
          </w:p>
        </w:tc>
      </w:tr>
      <w:tr w:rsidR="00FD4999" w:rsidRPr="00A70CDE" w14:paraId="0DEF3769" w14:textId="77777777" w:rsidTr="00A93777">
        <w:trPr>
          <w:cantSplit/>
          <w:trHeight w:val="347"/>
          <w:tblHeader/>
        </w:trPr>
        <w:tc>
          <w:tcPr>
            <w:tcW w:w="4873" w:type="dxa"/>
            <w:vMerge/>
            <w:vAlign w:val="center"/>
            <w:hideMark/>
          </w:tcPr>
          <w:p w14:paraId="3AE3206A" w14:textId="77777777" w:rsidR="00FD4999" w:rsidRPr="00A70CDE" w:rsidRDefault="00FD4999" w:rsidP="00FD4999">
            <w:pPr>
              <w:spacing w:after="0" w:line="240" w:lineRule="auto"/>
              <w:rPr>
                <w:rFonts w:cs="Arial"/>
                <w:b/>
                <w:bCs/>
                <w:color w:val="000000"/>
                <w:szCs w:val="22"/>
                <w:lang w:eastAsia="zh-CN" w:bidi="th-TH"/>
              </w:rPr>
            </w:pPr>
          </w:p>
        </w:tc>
        <w:tc>
          <w:tcPr>
            <w:tcW w:w="1638" w:type="dxa"/>
            <w:tcBorders>
              <w:top w:val="nil"/>
              <w:left w:val="single" w:sz="4" w:space="0" w:color="auto"/>
              <w:bottom w:val="single" w:sz="4" w:space="0" w:color="auto"/>
              <w:right w:val="single" w:sz="4" w:space="0" w:color="auto"/>
            </w:tcBorders>
            <w:shd w:val="clear" w:color="auto" w:fill="B59CC0"/>
            <w:vAlign w:val="center"/>
            <w:hideMark/>
          </w:tcPr>
          <w:p w14:paraId="7A749A8F" w14:textId="514F68C3" w:rsidR="00FD4999" w:rsidRPr="00A70CDE" w:rsidRDefault="00FD4999" w:rsidP="00FD4999">
            <w:pPr>
              <w:spacing w:after="0" w:line="240" w:lineRule="auto"/>
              <w:jc w:val="center"/>
              <w:rPr>
                <w:rFonts w:cs="Arial"/>
                <w:b/>
                <w:bCs/>
                <w:color w:val="000000" w:themeColor="text1"/>
                <w:lang w:eastAsia="zh-CN" w:bidi="th-TH"/>
              </w:rPr>
            </w:pPr>
            <w:r>
              <w:rPr>
                <w:rFonts w:cs="Arial"/>
                <w:b/>
                <w:bCs/>
                <w:color w:val="000000" w:themeColor="text1"/>
                <w:lang w:eastAsia="zh-CN" w:bidi="th-TH"/>
              </w:rPr>
              <w:t>actual</w:t>
            </w:r>
          </w:p>
        </w:tc>
        <w:tc>
          <w:tcPr>
            <w:tcW w:w="1638" w:type="dxa"/>
            <w:tcBorders>
              <w:top w:val="nil"/>
              <w:left w:val="nil"/>
              <w:bottom w:val="single" w:sz="4" w:space="0" w:color="auto"/>
              <w:right w:val="single" w:sz="4" w:space="0" w:color="auto"/>
            </w:tcBorders>
            <w:shd w:val="clear" w:color="auto" w:fill="B59CC0"/>
            <w:vAlign w:val="center"/>
            <w:hideMark/>
          </w:tcPr>
          <w:p w14:paraId="02D9BA58" w14:textId="45A9A8FD" w:rsidR="00FD4999" w:rsidRPr="00A70CDE" w:rsidRDefault="00FD4999" w:rsidP="00FD4999">
            <w:pPr>
              <w:spacing w:after="0" w:line="240" w:lineRule="auto"/>
              <w:jc w:val="center"/>
              <w:rPr>
                <w:rFonts w:cs="Arial"/>
                <w:b/>
                <w:bCs/>
                <w:color w:val="000000"/>
                <w:szCs w:val="22"/>
                <w:lang w:eastAsia="zh-CN" w:bidi="th-TH"/>
              </w:rPr>
            </w:pPr>
            <w:r>
              <w:rPr>
                <w:rFonts w:cs="Arial"/>
                <w:b/>
                <w:bCs/>
                <w:color w:val="000000"/>
                <w:szCs w:val="22"/>
                <w:lang w:eastAsia="zh-CN" w:bidi="th-TH"/>
              </w:rPr>
              <w:t>actual</w:t>
            </w:r>
            <w:r w:rsidRPr="00F364B7">
              <w:rPr>
                <w:rFonts w:cs="Arial"/>
                <w:b/>
                <w:bCs/>
                <w:color w:val="000000"/>
                <w:szCs w:val="22"/>
                <w:lang w:eastAsia="zh-CN" w:bidi="th-TH"/>
              </w:rPr>
              <w:t> </w:t>
            </w:r>
          </w:p>
        </w:tc>
        <w:tc>
          <w:tcPr>
            <w:tcW w:w="1638" w:type="dxa"/>
            <w:tcBorders>
              <w:top w:val="nil"/>
              <w:left w:val="nil"/>
              <w:bottom w:val="single" w:sz="4" w:space="0" w:color="auto"/>
              <w:right w:val="single" w:sz="4" w:space="0" w:color="auto"/>
            </w:tcBorders>
            <w:shd w:val="clear" w:color="auto" w:fill="B59CC0"/>
            <w:vAlign w:val="center"/>
            <w:hideMark/>
          </w:tcPr>
          <w:p w14:paraId="75CE7F1B" w14:textId="50F7545A" w:rsidR="00FD4999" w:rsidRPr="00A70CDE" w:rsidRDefault="00FD4999" w:rsidP="00FD4999">
            <w:pPr>
              <w:spacing w:after="0" w:line="240" w:lineRule="auto"/>
              <w:jc w:val="center"/>
              <w:rPr>
                <w:rFonts w:cs="Arial"/>
                <w:b/>
                <w:bCs/>
                <w:color w:val="000000"/>
                <w:szCs w:val="22"/>
                <w:lang w:eastAsia="zh-CN" w:bidi="th-TH"/>
              </w:rPr>
            </w:pPr>
            <w:r>
              <w:rPr>
                <w:rFonts w:cs="Arial"/>
                <w:b/>
                <w:bCs/>
                <w:color w:val="000000"/>
                <w:szCs w:val="22"/>
                <w:lang w:eastAsia="zh-CN" w:bidi="th-TH"/>
              </w:rPr>
              <w:t>p</w:t>
            </w:r>
            <w:r w:rsidRPr="00F364B7">
              <w:rPr>
                <w:rFonts w:cs="Arial"/>
                <w:b/>
                <w:bCs/>
                <w:color w:val="000000"/>
                <w:szCs w:val="22"/>
                <w:lang w:eastAsia="zh-CN" w:bidi="th-TH"/>
              </w:rPr>
              <w:t>rojection</w:t>
            </w:r>
          </w:p>
        </w:tc>
      </w:tr>
      <w:tr w:rsidR="00C437DE" w:rsidRPr="00A70CDE" w14:paraId="40FA3A96" w14:textId="77777777" w:rsidTr="00482332">
        <w:trPr>
          <w:cantSplit/>
          <w:trHeight w:val="883"/>
        </w:trPr>
        <w:tc>
          <w:tcPr>
            <w:tcW w:w="4873" w:type="dxa"/>
            <w:shd w:val="clear" w:color="auto" w:fill="auto"/>
            <w:vAlign w:val="center"/>
            <w:hideMark/>
          </w:tcPr>
          <w:p w14:paraId="2D2D6048" w14:textId="77777777" w:rsidR="00C437DE" w:rsidRPr="00A70CDE" w:rsidRDefault="00C437DE" w:rsidP="00C437DE">
            <w:pPr>
              <w:spacing w:after="0" w:line="240" w:lineRule="auto"/>
              <w:rPr>
                <w:rFonts w:cs="Arial"/>
                <w:color w:val="000000"/>
                <w:szCs w:val="22"/>
                <w:lang w:eastAsia="zh-CN" w:bidi="th-TH"/>
              </w:rPr>
            </w:pPr>
            <w:r w:rsidRPr="00A70CDE">
              <w:rPr>
                <w:rFonts w:cs="Arial"/>
                <w:color w:val="000000"/>
                <w:szCs w:val="22"/>
                <w:lang w:eastAsia="zh-CN" w:bidi="th-TH"/>
              </w:rPr>
              <w:t>Number of Legal Help sessions delivered </w:t>
            </w:r>
          </w:p>
        </w:tc>
        <w:tc>
          <w:tcPr>
            <w:tcW w:w="1638" w:type="dxa"/>
            <w:shd w:val="clear" w:color="auto" w:fill="auto"/>
            <w:vAlign w:val="center"/>
          </w:tcPr>
          <w:p w14:paraId="71473D3D" w14:textId="486EE7A0" w:rsidR="00C437DE" w:rsidRPr="00FF53EF" w:rsidRDefault="00A70CDE" w:rsidP="00C437DE">
            <w:pPr>
              <w:spacing w:after="0" w:line="240" w:lineRule="auto"/>
              <w:jc w:val="center"/>
              <w:rPr>
                <w:rFonts w:cs="Arial"/>
                <w:color w:val="000000" w:themeColor="text1"/>
                <w:lang w:eastAsia="zh-CN" w:bidi="th-TH"/>
              </w:rPr>
            </w:pPr>
            <w:r w:rsidRPr="00FF53EF">
              <w:rPr>
                <w:rFonts w:cs="Arial"/>
                <w:color w:val="000000" w:themeColor="text1"/>
                <w:lang w:eastAsia="zh-CN" w:bidi="th-TH"/>
              </w:rPr>
              <w:t>36,707</w:t>
            </w:r>
          </w:p>
        </w:tc>
        <w:tc>
          <w:tcPr>
            <w:tcW w:w="1638" w:type="dxa"/>
            <w:shd w:val="clear" w:color="auto" w:fill="D0CECE" w:themeFill="background2" w:themeFillShade="E6"/>
            <w:vAlign w:val="center"/>
          </w:tcPr>
          <w:p w14:paraId="0BE091CE" w14:textId="0820F44B" w:rsidR="00C437DE" w:rsidRPr="00FF53EF" w:rsidRDefault="00A70CDE" w:rsidP="00C437DE">
            <w:pPr>
              <w:spacing w:after="0" w:line="240" w:lineRule="auto"/>
              <w:jc w:val="center"/>
              <w:rPr>
                <w:rFonts w:cs="Arial"/>
                <w:color w:val="000000"/>
                <w:lang w:eastAsia="zh-CN" w:bidi="th-TH"/>
              </w:rPr>
            </w:pPr>
            <w:r w:rsidRPr="00FF53EF">
              <w:rPr>
                <w:rFonts w:cs="Arial"/>
                <w:color w:val="000000" w:themeColor="text1"/>
                <w:lang w:eastAsia="zh-CN" w:bidi="th-TH"/>
              </w:rPr>
              <w:t>34,7</w:t>
            </w:r>
            <w:r w:rsidR="00BA666B" w:rsidRPr="00FF53EF">
              <w:rPr>
                <w:rFonts w:cs="Arial"/>
                <w:color w:val="000000" w:themeColor="text1"/>
                <w:lang w:eastAsia="zh-CN" w:bidi="th-TH"/>
              </w:rPr>
              <w:t>89</w:t>
            </w:r>
          </w:p>
        </w:tc>
        <w:tc>
          <w:tcPr>
            <w:tcW w:w="1638" w:type="dxa"/>
            <w:shd w:val="clear" w:color="auto" w:fill="auto"/>
            <w:vAlign w:val="center"/>
          </w:tcPr>
          <w:p w14:paraId="41464CB9" w14:textId="42F42994" w:rsidR="00C437DE" w:rsidRPr="00FF53EF" w:rsidRDefault="003E4713" w:rsidP="00C437DE">
            <w:pPr>
              <w:spacing w:after="0" w:line="240" w:lineRule="auto"/>
              <w:jc w:val="center"/>
              <w:rPr>
                <w:rFonts w:cs="Arial"/>
                <w:color w:val="000000"/>
                <w:lang w:eastAsia="zh-CN" w:bidi="th-TH"/>
              </w:rPr>
            </w:pPr>
            <w:r w:rsidRPr="00FF53EF">
              <w:rPr>
                <w:rFonts w:cs="Arial"/>
                <w:color w:val="000000" w:themeColor="text1"/>
                <w:lang w:eastAsia="zh-CN" w:bidi="th-TH"/>
              </w:rPr>
              <w:t>3</w:t>
            </w:r>
            <w:r w:rsidR="00F12C58" w:rsidRPr="00FF53EF">
              <w:rPr>
                <w:rFonts w:cs="Arial"/>
                <w:color w:val="000000" w:themeColor="text1"/>
                <w:lang w:eastAsia="zh-CN" w:bidi="th-TH"/>
              </w:rPr>
              <w:t>6,815</w:t>
            </w:r>
          </w:p>
        </w:tc>
      </w:tr>
      <w:tr w:rsidR="00C437DE" w:rsidRPr="00A70CDE" w14:paraId="533292B4" w14:textId="77777777" w:rsidTr="00482332">
        <w:trPr>
          <w:cantSplit/>
          <w:trHeight w:val="883"/>
        </w:trPr>
        <w:tc>
          <w:tcPr>
            <w:tcW w:w="4873" w:type="dxa"/>
            <w:shd w:val="clear" w:color="auto" w:fill="auto"/>
            <w:vAlign w:val="center"/>
            <w:hideMark/>
          </w:tcPr>
          <w:p w14:paraId="5AA65D1D" w14:textId="77777777" w:rsidR="00C437DE" w:rsidRPr="004D1337" w:rsidRDefault="00C437DE" w:rsidP="00C437DE">
            <w:pPr>
              <w:spacing w:after="0" w:line="240" w:lineRule="auto"/>
              <w:rPr>
                <w:rFonts w:cs="Arial"/>
                <w:color w:val="000000"/>
                <w:lang w:eastAsia="zh-CN" w:bidi="th-TH"/>
              </w:rPr>
            </w:pPr>
            <w:r w:rsidRPr="00A70CDE">
              <w:rPr>
                <w:rFonts w:cs="Arial"/>
                <w:color w:val="000000" w:themeColor="text1"/>
                <w:lang w:eastAsia="zh-CN" w:bidi="th-TH"/>
              </w:rPr>
              <w:t>Combined average wait time (minutes) </w:t>
            </w:r>
          </w:p>
        </w:tc>
        <w:tc>
          <w:tcPr>
            <w:tcW w:w="1638" w:type="dxa"/>
            <w:shd w:val="clear" w:color="auto" w:fill="auto"/>
            <w:vAlign w:val="center"/>
          </w:tcPr>
          <w:p w14:paraId="677039B6" w14:textId="2BEBDCB9" w:rsidR="00C437DE" w:rsidRPr="00FF53EF" w:rsidRDefault="00A70CDE" w:rsidP="00C437DE">
            <w:pPr>
              <w:spacing w:after="0" w:line="240" w:lineRule="auto"/>
              <w:jc w:val="center"/>
              <w:rPr>
                <w:rFonts w:cs="Arial"/>
                <w:color w:val="000000" w:themeColor="text1"/>
                <w:lang w:eastAsia="zh-CN" w:bidi="th-TH"/>
              </w:rPr>
            </w:pPr>
            <w:r w:rsidRPr="00FF53EF">
              <w:rPr>
                <w:rFonts w:cs="Arial"/>
                <w:color w:val="000000"/>
                <w:lang w:eastAsia="zh-CN" w:bidi="th-TH"/>
              </w:rPr>
              <w:t>13:11</w:t>
            </w:r>
          </w:p>
        </w:tc>
        <w:tc>
          <w:tcPr>
            <w:tcW w:w="1638" w:type="dxa"/>
            <w:shd w:val="clear" w:color="auto" w:fill="D0CECE" w:themeFill="background2" w:themeFillShade="E6"/>
            <w:vAlign w:val="center"/>
          </w:tcPr>
          <w:p w14:paraId="629DC60F" w14:textId="127F6367" w:rsidR="00C437DE" w:rsidRPr="00FF53EF" w:rsidRDefault="00A70CDE" w:rsidP="00C437DE">
            <w:pPr>
              <w:spacing w:after="0" w:line="240" w:lineRule="auto"/>
              <w:jc w:val="center"/>
              <w:rPr>
                <w:rFonts w:cs="Arial"/>
                <w:color w:val="000000"/>
                <w:lang w:eastAsia="zh-CN" w:bidi="th-TH"/>
              </w:rPr>
            </w:pPr>
            <w:r w:rsidRPr="00FF53EF">
              <w:rPr>
                <w:rFonts w:cs="Arial"/>
                <w:color w:val="000000"/>
                <w:lang w:eastAsia="zh-CN" w:bidi="th-TH"/>
              </w:rPr>
              <w:t>14:57</w:t>
            </w:r>
          </w:p>
        </w:tc>
        <w:tc>
          <w:tcPr>
            <w:tcW w:w="1638" w:type="dxa"/>
            <w:shd w:val="clear" w:color="auto" w:fill="FFFFFF" w:themeFill="background1"/>
            <w:vAlign w:val="center"/>
          </w:tcPr>
          <w:p w14:paraId="59C41A52" w14:textId="53D07C03" w:rsidR="00C437DE" w:rsidRPr="00FF53EF" w:rsidRDefault="00AC221D" w:rsidP="00C437DE">
            <w:pPr>
              <w:spacing w:after="0" w:line="240" w:lineRule="auto"/>
              <w:jc w:val="center"/>
              <w:rPr>
                <w:rFonts w:cs="Arial"/>
                <w:color w:val="000000"/>
                <w:lang w:eastAsia="zh-CN" w:bidi="th-TH"/>
              </w:rPr>
            </w:pPr>
            <w:r w:rsidRPr="00FF53EF">
              <w:rPr>
                <w:rFonts w:cs="Arial"/>
                <w:color w:val="000000"/>
                <w:lang w:eastAsia="zh-CN" w:bidi="th-TH"/>
              </w:rPr>
              <w:t>1</w:t>
            </w:r>
            <w:r w:rsidR="00A264BB" w:rsidRPr="00FF53EF">
              <w:rPr>
                <w:rFonts w:cs="Arial"/>
                <w:color w:val="000000"/>
                <w:lang w:eastAsia="zh-CN" w:bidi="th-TH"/>
              </w:rPr>
              <w:t>3</w:t>
            </w:r>
            <w:r w:rsidRPr="00FF53EF">
              <w:rPr>
                <w:rFonts w:cs="Arial"/>
                <w:color w:val="000000"/>
                <w:lang w:eastAsia="zh-CN" w:bidi="th-TH"/>
              </w:rPr>
              <w:t>:</w:t>
            </w:r>
            <w:r w:rsidR="00A264BB" w:rsidRPr="00FF53EF">
              <w:rPr>
                <w:rFonts w:cs="Arial"/>
                <w:color w:val="000000"/>
                <w:lang w:eastAsia="zh-CN" w:bidi="th-TH"/>
              </w:rPr>
              <w:t>00</w:t>
            </w:r>
          </w:p>
        </w:tc>
      </w:tr>
      <w:tr w:rsidR="00C437DE" w:rsidRPr="00A70CDE" w14:paraId="15EF6594" w14:textId="77777777" w:rsidTr="00482332">
        <w:trPr>
          <w:cantSplit/>
          <w:trHeight w:val="883"/>
        </w:trPr>
        <w:tc>
          <w:tcPr>
            <w:tcW w:w="4873" w:type="dxa"/>
            <w:shd w:val="clear" w:color="auto" w:fill="auto"/>
            <w:vAlign w:val="center"/>
            <w:hideMark/>
          </w:tcPr>
          <w:p w14:paraId="5632F834" w14:textId="77777777" w:rsidR="00C437DE" w:rsidRPr="00A70CDE" w:rsidRDefault="00C437DE" w:rsidP="00C437DE">
            <w:pPr>
              <w:spacing w:after="0" w:line="240" w:lineRule="auto"/>
              <w:rPr>
                <w:rFonts w:cs="Arial"/>
                <w:color w:val="000000"/>
                <w:szCs w:val="22"/>
                <w:lang w:eastAsia="zh-CN" w:bidi="th-TH"/>
              </w:rPr>
            </w:pPr>
            <w:r w:rsidRPr="00A70CDE">
              <w:rPr>
                <w:rFonts w:cs="Arial"/>
                <w:color w:val="000000"/>
                <w:szCs w:val="22"/>
                <w:lang w:eastAsia="zh-CN" w:bidi="th-TH"/>
              </w:rPr>
              <w:t>Information sessions </w:t>
            </w:r>
          </w:p>
        </w:tc>
        <w:tc>
          <w:tcPr>
            <w:tcW w:w="1638" w:type="dxa"/>
            <w:shd w:val="clear" w:color="auto" w:fill="auto"/>
            <w:vAlign w:val="center"/>
          </w:tcPr>
          <w:p w14:paraId="3D354727" w14:textId="00326C57" w:rsidR="00C437DE" w:rsidRPr="00FF53EF" w:rsidRDefault="00A70CDE" w:rsidP="00C437DE">
            <w:pPr>
              <w:spacing w:after="0" w:line="240" w:lineRule="auto"/>
              <w:jc w:val="center"/>
              <w:rPr>
                <w:rFonts w:cs="Arial"/>
                <w:color w:val="000000" w:themeColor="text1"/>
                <w:lang w:eastAsia="zh-CN" w:bidi="th-TH"/>
              </w:rPr>
            </w:pPr>
            <w:r w:rsidRPr="00FF53EF">
              <w:rPr>
                <w:rFonts w:cs="Arial"/>
                <w:color w:val="000000" w:themeColor="text1"/>
                <w:lang w:eastAsia="zh-CN" w:bidi="th-TH"/>
              </w:rPr>
              <w:t>31,294</w:t>
            </w:r>
          </w:p>
        </w:tc>
        <w:tc>
          <w:tcPr>
            <w:tcW w:w="1638" w:type="dxa"/>
            <w:shd w:val="clear" w:color="auto" w:fill="D0CECE" w:themeFill="background2" w:themeFillShade="E6"/>
            <w:vAlign w:val="center"/>
          </w:tcPr>
          <w:p w14:paraId="5A22B7D6" w14:textId="2972F2A4" w:rsidR="00C437DE" w:rsidRPr="00FF53EF" w:rsidRDefault="00A70CDE" w:rsidP="00C437DE">
            <w:pPr>
              <w:spacing w:after="0" w:line="240" w:lineRule="auto"/>
              <w:jc w:val="center"/>
              <w:rPr>
                <w:rFonts w:cs="Arial"/>
                <w:color w:val="000000"/>
                <w:lang w:eastAsia="zh-CN" w:bidi="th-TH"/>
              </w:rPr>
            </w:pPr>
            <w:r w:rsidRPr="00FF53EF">
              <w:rPr>
                <w:rFonts w:cs="Arial"/>
                <w:color w:val="000000" w:themeColor="text1"/>
                <w:lang w:eastAsia="zh-CN" w:bidi="th-TH"/>
              </w:rPr>
              <w:t>28,281</w:t>
            </w:r>
          </w:p>
        </w:tc>
        <w:tc>
          <w:tcPr>
            <w:tcW w:w="1638" w:type="dxa"/>
            <w:shd w:val="clear" w:color="auto" w:fill="auto"/>
            <w:vAlign w:val="center"/>
          </w:tcPr>
          <w:p w14:paraId="00F36ED4" w14:textId="77021B26" w:rsidR="00C437DE" w:rsidRPr="00FF53EF" w:rsidRDefault="006368EB" w:rsidP="00C437DE">
            <w:pPr>
              <w:spacing w:after="0" w:line="240" w:lineRule="auto"/>
              <w:jc w:val="center"/>
              <w:rPr>
                <w:rFonts w:cs="Arial"/>
                <w:color w:val="000000"/>
                <w:lang w:eastAsia="zh-CN" w:bidi="th-TH"/>
              </w:rPr>
            </w:pPr>
            <w:r w:rsidRPr="00FF53EF">
              <w:rPr>
                <w:rFonts w:cs="Arial"/>
                <w:color w:val="000000"/>
                <w:lang w:eastAsia="zh-CN" w:bidi="th-TH"/>
              </w:rPr>
              <w:t>34,531</w:t>
            </w:r>
          </w:p>
        </w:tc>
      </w:tr>
      <w:tr w:rsidR="00C437DE" w:rsidRPr="00A70CDE" w14:paraId="2B8B14B8" w14:textId="77777777" w:rsidTr="00482332">
        <w:trPr>
          <w:cantSplit/>
          <w:trHeight w:val="883"/>
        </w:trPr>
        <w:tc>
          <w:tcPr>
            <w:tcW w:w="4873" w:type="dxa"/>
            <w:shd w:val="clear" w:color="auto" w:fill="auto"/>
            <w:vAlign w:val="center"/>
            <w:hideMark/>
          </w:tcPr>
          <w:p w14:paraId="1C1898D7" w14:textId="28332A31" w:rsidR="00C437DE" w:rsidRPr="004D1337" w:rsidRDefault="00C437DE" w:rsidP="00C437DE">
            <w:pPr>
              <w:spacing w:after="0" w:line="240" w:lineRule="auto"/>
              <w:rPr>
                <w:rFonts w:cs="Arial"/>
                <w:color w:val="000000"/>
                <w:lang w:eastAsia="zh-CN" w:bidi="th-TH"/>
              </w:rPr>
            </w:pPr>
            <w:r w:rsidRPr="00A70CDE">
              <w:rPr>
                <w:rFonts w:cs="Arial"/>
                <w:color w:val="000000" w:themeColor="text1"/>
                <w:lang w:eastAsia="zh-CN" w:bidi="th-TH"/>
              </w:rPr>
              <w:t xml:space="preserve">Community </w:t>
            </w:r>
            <w:r w:rsidR="00D9130E">
              <w:rPr>
                <w:rFonts w:cs="Arial"/>
                <w:color w:val="000000" w:themeColor="text1"/>
                <w:lang w:eastAsia="zh-CN" w:bidi="th-TH"/>
              </w:rPr>
              <w:t>l</w:t>
            </w:r>
            <w:r w:rsidRPr="00A70CDE">
              <w:rPr>
                <w:rFonts w:cs="Arial"/>
                <w:color w:val="000000" w:themeColor="text1"/>
                <w:lang w:eastAsia="zh-CN" w:bidi="th-TH"/>
              </w:rPr>
              <w:t xml:space="preserve">egal </w:t>
            </w:r>
            <w:r w:rsidR="00D9130E">
              <w:rPr>
                <w:rFonts w:cs="Arial"/>
                <w:color w:val="000000" w:themeColor="text1"/>
                <w:lang w:eastAsia="zh-CN" w:bidi="th-TH"/>
              </w:rPr>
              <w:t>e</w:t>
            </w:r>
            <w:r w:rsidRPr="00A70CDE">
              <w:rPr>
                <w:rFonts w:cs="Arial"/>
                <w:color w:val="000000" w:themeColor="text1"/>
                <w:lang w:eastAsia="zh-CN" w:bidi="th-TH"/>
              </w:rPr>
              <w:t>ducation sessions </w:t>
            </w:r>
          </w:p>
        </w:tc>
        <w:tc>
          <w:tcPr>
            <w:tcW w:w="1638" w:type="dxa"/>
            <w:shd w:val="clear" w:color="auto" w:fill="auto"/>
            <w:vAlign w:val="center"/>
          </w:tcPr>
          <w:p w14:paraId="0FE02AEE" w14:textId="26D876BE" w:rsidR="00C437DE" w:rsidRPr="00FF53EF" w:rsidRDefault="00A70CDE" w:rsidP="00C437DE">
            <w:pPr>
              <w:spacing w:after="0" w:line="240" w:lineRule="auto"/>
              <w:jc w:val="center"/>
              <w:rPr>
                <w:rFonts w:cs="Arial"/>
                <w:color w:val="000000" w:themeColor="text1"/>
                <w:lang w:eastAsia="zh-CN" w:bidi="th-TH"/>
              </w:rPr>
            </w:pPr>
            <w:r w:rsidRPr="00FF53EF">
              <w:rPr>
                <w:rFonts w:cs="Arial"/>
                <w:color w:val="000000" w:themeColor="text1"/>
                <w:lang w:eastAsia="zh-CN" w:bidi="th-TH"/>
              </w:rPr>
              <w:t>35</w:t>
            </w:r>
          </w:p>
        </w:tc>
        <w:tc>
          <w:tcPr>
            <w:tcW w:w="1638" w:type="dxa"/>
            <w:shd w:val="clear" w:color="auto" w:fill="D0CECE" w:themeFill="background2" w:themeFillShade="E6"/>
            <w:vAlign w:val="center"/>
          </w:tcPr>
          <w:p w14:paraId="4546C815" w14:textId="59502D44" w:rsidR="00C437DE" w:rsidRPr="00FF53EF" w:rsidRDefault="00A70CDE" w:rsidP="00C437DE">
            <w:pPr>
              <w:spacing w:after="0" w:line="240" w:lineRule="auto"/>
              <w:jc w:val="center"/>
              <w:rPr>
                <w:rFonts w:cs="Arial"/>
                <w:color w:val="000000"/>
                <w:lang w:eastAsia="zh-CN" w:bidi="th-TH"/>
              </w:rPr>
            </w:pPr>
            <w:r w:rsidRPr="00FF53EF">
              <w:rPr>
                <w:rFonts w:cs="Arial"/>
                <w:color w:val="000000" w:themeColor="text1"/>
                <w:lang w:eastAsia="zh-CN" w:bidi="th-TH"/>
              </w:rPr>
              <w:t>47</w:t>
            </w:r>
          </w:p>
        </w:tc>
        <w:tc>
          <w:tcPr>
            <w:tcW w:w="1638" w:type="dxa"/>
            <w:shd w:val="clear" w:color="auto" w:fill="FFFFFF" w:themeFill="background1"/>
            <w:vAlign w:val="center"/>
          </w:tcPr>
          <w:p w14:paraId="477696FC" w14:textId="73E56629" w:rsidR="00C437DE" w:rsidRPr="00FF53EF" w:rsidRDefault="00A70CDE" w:rsidP="00C437DE">
            <w:pPr>
              <w:spacing w:after="0" w:line="240" w:lineRule="auto"/>
              <w:jc w:val="center"/>
              <w:rPr>
                <w:rFonts w:cs="Arial"/>
                <w:color w:val="000000"/>
                <w:lang w:eastAsia="zh-CN" w:bidi="th-TH"/>
              </w:rPr>
            </w:pPr>
            <w:r w:rsidRPr="00FF53EF">
              <w:rPr>
                <w:rFonts w:cs="Arial"/>
                <w:color w:val="000000" w:themeColor="text1"/>
                <w:lang w:eastAsia="zh-CN" w:bidi="th-TH"/>
              </w:rPr>
              <w:t>30</w:t>
            </w:r>
          </w:p>
        </w:tc>
      </w:tr>
      <w:tr w:rsidR="00C437DE" w:rsidRPr="003A7C01" w14:paraId="69FDC122" w14:textId="77777777" w:rsidTr="00482332">
        <w:trPr>
          <w:cantSplit/>
          <w:trHeight w:val="883"/>
        </w:trPr>
        <w:tc>
          <w:tcPr>
            <w:tcW w:w="4873" w:type="dxa"/>
            <w:shd w:val="clear" w:color="auto" w:fill="auto"/>
            <w:vAlign w:val="center"/>
            <w:hideMark/>
          </w:tcPr>
          <w:p w14:paraId="11A6A226" w14:textId="5CB4C38E" w:rsidR="00C437DE" w:rsidRPr="00A70CDE" w:rsidRDefault="00C437DE" w:rsidP="00C437DE">
            <w:pPr>
              <w:spacing w:after="0" w:line="240" w:lineRule="auto"/>
              <w:rPr>
                <w:rFonts w:cs="Arial"/>
                <w:color w:val="000000"/>
                <w:lang w:eastAsia="zh-CN" w:bidi="th-TH"/>
              </w:rPr>
            </w:pPr>
            <w:r w:rsidRPr="00A70CDE">
              <w:rPr>
                <w:rFonts w:cs="Arial"/>
                <w:color w:val="000000" w:themeColor="text1"/>
                <w:lang w:eastAsia="zh-CN" w:bidi="th-TH"/>
              </w:rPr>
              <w:t>Engaged sessions</w:t>
            </w:r>
            <w:r w:rsidR="00710BBC" w:rsidRPr="00A70CDE">
              <w:rPr>
                <w:rStyle w:val="FootnoteReference"/>
                <w:rFonts w:cs="Arial"/>
                <w:color w:val="000000" w:themeColor="text1"/>
                <w:lang w:eastAsia="zh-CN" w:bidi="th-TH"/>
              </w:rPr>
              <w:footnoteReference w:id="3"/>
            </w:r>
            <w:r w:rsidRPr="00A70CDE">
              <w:rPr>
                <w:rFonts w:cs="Arial"/>
                <w:color w:val="000000" w:themeColor="text1"/>
                <w:lang w:eastAsia="zh-CN" w:bidi="th-TH"/>
              </w:rPr>
              <w:t xml:space="preserve"> of legal information website pages </w:t>
            </w:r>
          </w:p>
        </w:tc>
        <w:tc>
          <w:tcPr>
            <w:tcW w:w="1638" w:type="dxa"/>
            <w:shd w:val="clear" w:color="auto" w:fill="auto"/>
            <w:vAlign w:val="center"/>
          </w:tcPr>
          <w:p w14:paraId="1F1E519F" w14:textId="428D38A4" w:rsidR="00C437DE" w:rsidRPr="00FF53EF" w:rsidRDefault="00A70CDE" w:rsidP="00C437DE">
            <w:pPr>
              <w:spacing w:after="0" w:line="240" w:lineRule="auto"/>
              <w:jc w:val="center"/>
              <w:rPr>
                <w:rFonts w:cs="Arial"/>
                <w:color w:val="000000" w:themeColor="text1"/>
                <w:lang w:eastAsia="zh-CN" w:bidi="th-TH"/>
              </w:rPr>
            </w:pPr>
            <w:r w:rsidRPr="00FF53EF">
              <w:rPr>
                <w:rFonts w:cs="Arial"/>
                <w:color w:val="000000" w:themeColor="text1"/>
                <w:lang w:eastAsia="zh-CN" w:bidi="th-TH"/>
              </w:rPr>
              <w:t>294,149</w:t>
            </w:r>
          </w:p>
        </w:tc>
        <w:tc>
          <w:tcPr>
            <w:tcW w:w="1638" w:type="dxa"/>
            <w:shd w:val="clear" w:color="auto" w:fill="D0CECE" w:themeFill="background2" w:themeFillShade="E6"/>
            <w:vAlign w:val="center"/>
          </w:tcPr>
          <w:p w14:paraId="6E5B3A7C" w14:textId="3EC2CE42" w:rsidR="00C437DE" w:rsidRPr="00FF53EF" w:rsidRDefault="00A70CDE" w:rsidP="00C437DE">
            <w:pPr>
              <w:spacing w:after="0" w:line="240" w:lineRule="auto"/>
              <w:jc w:val="center"/>
              <w:rPr>
                <w:rFonts w:cs="Arial"/>
                <w:color w:val="000000"/>
                <w:lang w:eastAsia="zh-CN" w:bidi="th-TH"/>
              </w:rPr>
            </w:pPr>
            <w:r w:rsidRPr="00FF53EF">
              <w:rPr>
                <w:rFonts w:cs="Arial"/>
                <w:color w:val="000000" w:themeColor="text1"/>
                <w:lang w:eastAsia="zh-CN" w:bidi="th-TH"/>
              </w:rPr>
              <w:t>230,048</w:t>
            </w:r>
          </w:p>
        </w:tc>
        <w:tc>
          <w:tcPr>
            <w:tcW w:w="1638" w:type="dxa"/>
            <w:shd w:val="clear" w:color="auto" w:fill="FFFFFF" w:themeFill="background1"/>
            <w:vAlign w:val="center"/>
            <w:hideMark/>
          </w:tcPr>
          <w:p w14:paraId="3CDF9FAF" w14:textId="77777777" w:rsidR="00C437DE" w:rsidRPr="00FF53EF" w:rsidRDefault="00C437DE" w:rsidP="00C437DE">
            <w:pPr>
              <w:spacing w:after="0" w:line="240" w:lineRule="auto"/>
              <w:jc w:val="center"/>
              <w:rPr>
                <w:rFonts w:cs="Arial"/>
                <w:color w:val="000000"/>
                <w:szCs w:val="22"/>
                <w:lang w:eastAsia="zh-CN" w:bidi="th-TH"/>
              </w:rPr>
            </w:pPr>
            <w:r w:rsidRPr="00FF53EF">
              <w:rPr>
                <w:rFonts w:cs="Arial"/>
                <w:color w:val="000000"/>
                <w:szCs w:val="22"/>
                <w:lang w:eastAsia="zh-CN" w:bidi="th-TH"/>
              </w:rPr>
              <w:t>N/A</w:t>
            </w:r>
          </w:p>
        </w:tc>
      </w:tr>
    </w:tbl>
    <w:p w14:paraId="436B6788" w14:textId="3BEEC1F9" w:rsidR="007D0510" w:rsidRPr="00A049E9" w:rsidRDefault="000E03FA" w:rsidP="00845FF9">
      <w:pPr>
        <w:pStyle w:val="Heading3"/>
        <w:rPr>
          <w:iCs/>
          <w:color w:val="971A4B"/>
        </w:rPr>
      </w:pPr>
      <w:r>
        <w:br w:type="column"/>
      </w:r>
      <w:r w:rsidR="30B085D1" w:rsidRPr="00A049E9">
        <w:lastRenderedPageBreak/>
        <w:t xml:space="preserve">Independent </w:t>
      </w:r>
      <w:r w:rsidR="004665D1" w:rsidRPr="00A049E9">
        <w:t>advocacy services</w:t>
      </w:r>
    </w:p>
    <w:p w14:paraId="09A2CD5F" w14:textId="79D55BE4" w:rsidR="00F40F30" w:rsidRPr="00411EB8" w:rsidRDefault="008641E2" w:rsidP="00F40F30">
      <w:pPr>
        <w:rPr>
          <w:rFonts w:asciiTheme="minorHAnsi" w:eastAsiaTheme="minorHAnsi" w:hAnsiTheme="minorHAnsi" w:cstheme="minorBidi"/>
          <w:sz w:val="24"/>
          <w:lang w:val="en-GB"/>
        </w:rPr>
      </w:pPr>
      <w:r>
        <w:rPr>
          <w:lang w:eastAsia="en-AU"/>
        </w:rPr>
        <w:t xml:space="preserve">At Victoria Legal Aid we </w:t>
      </w:r>
      <w:r w:rsidR="00F40F30" w:rsidRPr="00411EB8">
        <w:rPr>
          <w:lang w:eastAsia="en-AU"/>
        </w:rPr>
        <w:t xml:space="preserve">provide specialist non-legal services that help people advocate for themselves and inform people and communities of their rights when it comes to both the mental health and the child protection systems. </w:t>
      </w:r>
    </w:p>
    <w:p w14:paraId="1FDA1A96" w14:textId="509F1BA1" w:rsidR="00411EB8" w:rsidRDefault="00651905" w:rsidP="0060644D">
      <w:pPr>
        <w:rPr>
          <w:highlight w:val="yellow"/>
          <w:lang w:eastAsia="en-AU"/>
        </w:rPr>
      </w:pPr>
      <w:r>
        <w:rPr>
          <w:lang w:eastAsia="en-AU"/>
        </w:rPr>
        <w:t>O</w:t>
      </w:r>
      <w:r w:rsidR="00A77D4C" w:rsidRPr="00A77D4C">
        <w:rPr>
          <w:lang w:eastAsia="en-AU"/>
        </w:rPr>
        <w:t>ur Independent Mental Health Advocacy service</w:t>
      </w:r>
      <w:r>
        <w:rPr>
          <w:lang w:eastAsia="en-AU"/>
        </w:rPr>
        <w:t>s</w:t>
      </w:r>
      <w:r w:rsidR="00A77D4C" w:rsidRPr="00A77D4C">
        <w:rPr>
          <w:lang w:eastAsia="en-AU"/>
        </w:rPr>
        <w:t xml:space="preserve"> </w:t>
      </w:r>
      <w:r>
        <w:rPr>
          <w:lang w:eastAsia="en-AU"/>
        </w:rPr>
        <w:t>have</w:t>
      </w:r>
      <w:r w:rsidR="00A77D4C" w:rsidRPr="00A77D4C">
        <w:rPr>
          <w:lang w:eastAsia="en-AU"/>
        </w:rPr>
        <w:t xml:space="preserve"> continued to rise </w:t>
      </w:r>
      <w:r w:rsidR="005710FC">
        <w:rPr>
          <w:lang w:eastAsia="en-AU"/>
        </w:rPr>
        <w:t>(Table 1.3)</w:t>
      </w:r>
      <w:r w:rsidR="00C34905">
        <w:rPr>
          <w:lang w:eastAsia="en-AU"/>
        </w:rPr>
        <w:t xml:space="preserve">. This </w:t>
      </w:r>
      <w:r w:rsidR="00DD5193">
        <w:rPr>
          <w:lang w:eastAsia="en-AU"/>
        </w:rPr>
        <w:t xml:space="preserve">has </w:t>
      </w:r>
      <w:r w:rsidR="00C34905">
        <w:rPr>
          <w:lang w:eastAsia="en-AU"/>
        </w:rPr>
        <w:t>trend</w:t>
      </w:r>
      <w:r w:rsidR="00DD5193">
        <w:rPr>
          <w:lang w:eastAsia="en-AU"/>
        </w:rPr>
        <w:t xml:space="preserve">ed </w:t>
      </w:r>
      <w:r w:rsidR="00C34905">
        <w:rPr>
          <w:lang w:eastAsia="en-AU"/>
        </w:rPr>
        <w:t xml:space="preserve">upwards </w:t>
      </w:r>
      <w:r w:rsidR="0032264F">
        <w:rPr>
          <w:lang w:eastAsia="en-AU"/>
        </w:rPr>
        <w:t>s</w:t>
      </w:r>
      <w:r w:rsidR="0032264F" w:rsidRPr="00A77D4C">
        <w:rPr>
          <w:lang w:eastAsia="en-AU"/>
        </w:rPr>
        <w:t>ince the introduction of the 'opt-out' model in September 2023</w:t>
      </w:r>
      <w:r w:rsidR="00A77D4C" w:rsidRPr="00A77D4C">
        <w:rPr>
          <w:lang w:eastAsia="en-AU"/>
        </w:rPr>
        <w:t>.</w:t>
      </w:r>
      <w:r w:rsidR="00A9038D">
        <w:rPr>
          <w:lang w:eastAsia="en-AU"/>
        </w:rPr>
        <w:t xml:space="preserve"> </w:t>
      </w:r>
      <w:r w:rsidR="00B26E42">
        <w:rPr>
          <w:lang w:eastAsia="en-AU"/>
        </w:rPr>
        <w:t>Our</w:t>
      </w:r>
      <w:r w:rsidR="00073E38">
        <w:rPr>
          <w:lang w:eastAsia="en-AU"/>
        </w:rPr>
        <w:t xml:space="preserve"> </w:t>
      </w:r>
      <w:r w:rsidR="0032264F">
        <w:rPr>
          <w:lang w:eastAsia="en-AU"/>
        </w:rPr>
        <w:t xml:space="preserve">services </w:t>
      </w:r>
      <w:r w:rsidR="00073E38">
        <w:rPr>
          <w:lang w:eastAsia="en-AU"/>
        </w:rPr>
        <w:t xml:space="preserve">have </w:t>
      </w:r>
      <w:r w:rsidR="00B26E42">
        <w:rPr>
          <w:lang w:eastAsia="en-AU"/>
        </w:rPr>
        <w:t xml:space="preserve">also </w:t>
      </w:r>
      <w:r w:rsidR="00073E38">
        <w:rPr>
          <w:lang w:eastAsia="en-AU"/>
        </w:rPr>
        <w:t xml:space="preserve">expanded from </w:t>
      </w:r>
      <w:r w:rsidR="0032264F">
        <w:rPr>
          <w:lang w:eastAsia="en-AU"/>
        </w:rPr>
        <w:t xml:space="preserve">our </w:t>
      </w:r>
      <w:r w:rsidR="00A77D4C" w:rsidRPr="00A77D4C">
        <w:rPr>
          <w:lang w:eastAsia="en-AU"/>
        </w:rPr>
        <w:t xml:space="preserve">Melbourne </w:t>
      </w:r>
      <w:r w:rsidR="0032264F">
        <w:rPr>
          <w:lang w:eastAsia="en-AU"/>
        </w:rPr>
        <w:t xml:space="preserve">office </w:t>
      </w:r>
      <w:r w:rsidR="00073E38">
        <w:rPr>
          <w:lang w:eastAsia="en-AU"/>
        </w:rPr>
        <w:t>to</w:t>
      </w:r>
      <w:r w:rsidR="002876B1">
        <w:rPr>
          <w:lang w:eastAsia="en-AU"/>
        </w:rPr>
        <w:t xml:space="preserve"> </w:t>
      </w:r>
      <w:r w:rsidR="00073E38">
        <w:rPr>
          <w:lang w:eastAsia="en-AU"/>
        </w:rPr>
        <w:t>8</w:t>
      </w:r>
      <w:r w:rsidR="00A77D4C" w:rsidRPr="00A77D4C">
        <w:rPr>
          <w:lang w:eastAsia="en-AU"/>
        </w:rPr>
        <w:t xml:space="preserve"> other locations across Victoria</w:t>
      </w:r>
      <w:r w:rsidR="00B26E42">
        <w:rPr>
          <w:lang w:eastAsia="en-AU"/>
        </w:rPr>
        <w:t xml:space="preserve">. This </w:t>
      </w:r>
      <w:r w:rsidR="005710FC">
        <w:rPr>
          <w:lang w:eastAsia="en-AU"/>
        </w:rPr>
        <w:t>includ</w:t>
      </w:r>
      <w:r w:rsidR="00B26E42">
        <w:rPr>
          <w:lang w:eastAsia="en-AU"/>
        </w:rPr>
        <w:t>es</w:t>
      </w:r>
      <w:r w:rsidR="00A77D4C" w:rsidRPr="00A77D4C">
        <w:rPr>
          <w:lang w:eastAsia="en-AU"/>
        </w:rPr>
        <w:t xml:space="preserve"> a dedicated team of First Nations advocates </w:t>
      </w:r>
      <w:r w:rsidR="00B26E42">
        <w:rPr>
          <w:lang w:eastAsia="en-AU"/>
        </w:rPr>
        <w:t>who work</w:t>
      </w:r>
      <w:r w:rsidR="00A77D4C" w:rsidRPr="001401AC">
        <w:rPr>
          <w:lang w:eastAsia="en-AU"/>
        </w:rPr>
        <w:t xml:space="preserve"> closely with the Victorian Aboriginal Legal Service to increase access for First Nations consumers.</w:t>
      </w:r>
      <w:r w:rsidR="00A77D4C" w:rsidRPr="00A77D4C">
        <w:rPr>
          <w:lang w:eastAsia="en-AU"/>
        </w:rPr>
        <w:t xml:space="preserve"> </w:t>
      </w:r>
    </w:p>
    <w:p w14:paraId="76CF9F80" w14:textId="30D2479D" w:rsidR="001737CD" w:rsidRPr="004D1337" w:rsidRDefault="00E461FE" w:rsidP="00B1347F">
      <w:pPr>
        <w:rPr>
          <w:highlight w:val="yellow"/>
          <w:lang w:eastAsia="en-AU"/>
        </w:rPr>
      </w:pPr>
      <w:r w:rsidRPr="00E461FE">
        <w:rPr>
          <w:lang w:eastAsia="en-AU"/>
        </w:rPr>
        <w:t>Independent Family Advocacy and Support</w:t>
      </w:r>
      <w:r w:rsidR="007C32A1">
        <w:rPr>
          <w:lang w:eastAsia="en-AU"/>
        </w:rPr>
        <w:t xml:space="preserve"> </w:t>
      </w:r>
      <w:r w:rsidRPr="00E461FE">
        <w:rPr>
          <w:lang w:eastAsia="en-AU"/>
        </w:rPr>
        <w:t>provide</w:t>
      </w:r>
      <w:r w:rsidR="00BB2D51">
        <w:rPr>
          <w:lang w:eastAsia="en-AU"/>
        </w:rPr>
        <w:t>s</w:t>
      </w:r>
      <w:r w:rsidRPr="00E461FE">
        <w:rPr>
          <w:lang w:eastAsia="en-AU"/>
        </w:rPr>
        <w:t xml:space="preserve"> vital non-legal advocacy to parents and primary carers navigating the early stages of the child protection system. </w:t>
      </w:r>
      <w:r w:rsidR="00DD25DD">
        <w:rPr>
          <w:lang w:eastAsia="en-AU"/>
        </w:rPr>
        <w:t xml:space="preserve">We recruited new advocates during the </w:t>
      </w:r>
      <w:r w:rsidR="00F5654F">
        <w:rPr>
          <w:lang w:eastAsia="en-AU"/>
        </w:rPr>
        <w:t xml:space="preserve">quarter which enabled us to </w:t>
      </w:r>
      <w:r w:rsidR="00DD25DD">
        <w:rPr>
          <w:lang w:eastAsia="en-AU"/>
        </w:rPr>
        <w:t>deliver more services</w:t>
      </w:r>
      <w:r w:rsidR="00023C3E">
        <w:rPr>
          <w:lang w:eastAsia="en-AU"/>
        </w:rPr>
        <w:t xml:space="preserve"> </w:t>
      </w:r>
      <w:r w:rsidR="00A8694C">
        <w:rPr>
          <w:lang w:eastAsia="en-AU"/>
        </w:rPr>
        <w:t>(Table 1.3)</w:t>
      </w:r>
      <w:r w:rsidR="00E6107B">
        <w:rPr>
          <w:lang w:eastAsia="en-AU"/>
        </w:rPr>
        <w:t xml:space="preserve">. </w:t>
      </w:r>
    </w:p>
    <w:p w14:paraId="652D927F" w14:textId="0CFDABA6" w:rsidR="00F40F30" w:rsidRPr="00D34ABC" w:rsidRDefault="00F40F30" w:rsidP="00973484">
      <w:pPr>
        <w:pStyle w:val="Tableheader"/>
        <w:rPr>
          <w:sz w:val="22"/>
          <w:szCs w:val="22"/>
        </w:rPr>
      </w:pPr>
      <w:r w:rsidRPr="00D34ABC">
        <w:rPr>
          <w:sz w:val="22"/>
          <w:szCs w:val="22"/>
        </w:rPr>
        <w:t xml:space="preserve">Table 1.3 </w:t>
      </w:r>
      <w:bookmarkStart w:id="2" w:name="_Hlk182299808"/>
      <w:r w:rsidR="680266B3" w:rsidRPr="00D34ABC">
        <w:rPr>
          <w:sz w:val="22"/>
          <w:szCs w:val="22"/>
        </w:rPr>
        <w:t>Independent</w:t>
      </w:r>
      <w:r w:rsidRPr="00D34ABC">
        <w:rPr>
          <w:sz w:val="22"/>
          <w:szCs w:val="22"/>
        </w:rPr>
        <w:t xml:space="preserve"> advocacy services</w:t>
      </w:r>
      <w:bookmarkEnd w:id="2"/>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1890"/>
        <w:gridCol w:w="1890"/>
        <w:gridCol w:w="1890"/>
      </w:tblGrid>
      <w:tr w:rsidR="00FD4999" w:rsidRPr="000D2D2E" w14:paraId="3AFCE2BF" w14:textId="77777777" w:rsidTr="003A4811">
        <w:trPr>
          <w:cantSplit/>
          <w:trHeight w:val="333"/>
          <w:tblHeader/>
        </w:trPr>
        <w:tc>
          <w:tcPr>
            <w:tcW w:w="4158" w:type="dxa"/>
            <w:vMerge w:val="restart"/>
            <w:shd w:val="clear" w:color="auto" w:fill="B59CC0"/>
            <w:vAlign w:val="center"/>
            <w:hideMark/>
          </w:tcPr>
          <w:p w14:paraId="5493D907" w14:textId="626E98CE" w:rsidR="00FD4999" w:rsidRPr="00E461FE" w:rsidRDefault="00FD4999" w:rsidP="00FD4999">
            <w:pPr>
              <w:rPr>
                <w:rFonts w:cs="Arial"/>
                <w:b/>
                <w:bCs/>
                <w:color w:val="000000"/>
                <w:lang w:eastAsia="zh-CN" w:bidi="th-TH"/>
              </w:rPr>
            </w:pPr>
            <w:r w:rsidRPr="00E461FE">
              <w:rPr>
                <w:rFonts w:cs="Arial"/>
                <w:b/>
                <w:bCs/>
                <w:color w:val="000000" w:themeColor="text1"/>
                <w:lang w:eastAsia="zh-CN" w:bidi="th-TH"/>
              </w:rPr>
              <w:t>Independent advocacy services</w:t>
            </w:r>
          </w:p>
        </w:tc>
        <w:tc>
          <w:tcPr>
            <w:tcW w:w="1890" w:type="dxa"/>
            <w:tcBorders>
              <w:top w:val="single" w:sz="4" w:space="0" w:color="auto"/>
              <w:left w:val="single" w:sz="4" w:space="0" w:color="auto"/>
              <w:bottom w:val="nil"/>
              <w:right w:val="single" w:sz="4" w:space="0" w:color="auto"/>
            </w:tcBorders>
            <w:shd w:val="clear" w:color="auto" w:fill="B59CC0"/>
            <w:vAlign w:val="center"/>
            <w:hideMark/>
          </w:tcPr>
          <w:p w14:paraId="718598E8" w14:textId="4FB6BEAF" w:rsidR="00FD4999" w:rsidRPr="00E461FE" w:rsidRDefault="00FD4999" w:rsidP="00FD4999">
            <w:pPr>
              <w:spacing w:after="0" w:line="240" w:lineRule="auto"/>
              <w:jc w:val="center"/>
              <w:rPr>
                <w:rFonts w:cs="Arial"/>
                <w:b/>
                <w:bCs/>
                <w:color w:val="000000" w:themeColor="text1"/>
                <w:lang w:eastAsia="zh-CN" w:bidi="th-TH"/>
              </w:rPr>
            </w:pPr>
            <w:r>
              <w:rPr>
                <w:rFonts w:eastAsia="Arial" w:cs="Arial"/>
                <w:b/>
                <w:bCs/>
              </w:rPr>
              <w:t xml:space="preserve">Q1 </w:t>
            </w:r>
            <w:r w:rsidRPr="004C5291">
              <w:rPr>
                <w:rFonts w:eastAsia="Arial" w:cs="Arial"/>
                <w:b/>
                <w:bCs/>
              </w:rPr>
              <w:t>2024</w:t>
            </w:r>
            <w:r w:rsidRPr="004C5291">
              <w:rPr>
                <w:b/>
                <w:bCs/>
              </w:rPr>
              <w:t>–</w:t>
            </w:r>
            <w:r w:rsidRPr="004C5291">
              <w:rPr>
                <w:rFonts w:eastAsia="Arial" w:cs="Arial"/>
                <w:b/>
                <w:bCs/>
              </w:rPr>
              <w:t>25</w:t>
            </w:r>
          </w:p>
        </w:tc>
        <w:tc>
          <w:tcPr>
            <w:tcW w:w="1890" w:type="dxa"/>
            <w:tcBorders>
              <w:top w:val="single" w:sz="4" w:space="0" w:color="auto"/>
              <w:left w:val="nil"/>
              <w:bottom w:val="nil"/>
              <w:right w:val="single" w:sz="4" w:space="0" w:color="auto"/>
            </w:tcBorders>
            <w:shd w:val="clear" w:color="auto" w:fill="B59CC0"/>
            <w:vAlign w:val="center"/>
            <w:hideMark/>
          </w:tcPr>
          <w:p w14:paraId="74997BA7" w14:textId="0B2EE329" w:rsidR="00FD4999" w:rsidRPr="00E461FE" w:rsidRDefault="00FD4999" w:rsidP="00FD4999">
            <w:pPr>
              <w:spacing w:after="0" w:line="240" w:lineRule="auto"/>
              <w:jc w:val="center"/>
              <w:rPr>
                <w:rFonts w:cs="Arial"/>
                <w:b/>
                <w:bCs/>
                <w:color w:val="000000"/>
                <w:lang w:eastAsia="zh-CN" w:bidi="th-TH"/>
              </w:rPr>
            </w:pPr>
            <w:r>
              <w:rPr>
                <w:rFonts w:eastAsia="Arial" w:cs="Arial"/>
                <w:b/>
                <w:bCs/>
              </w:rPr>
              <w:t xml:space="preserve">Q2 </w:t>
            </w:r>
            <w:r w:rsidRPr="004C5291">
              <w:rPr>
                <w:rFonts w:eastAsia="Arial" w:cs="Arial"/>
                <w:b/>
                <w:bCs/>
              </w:rPr>
              <w:t>2024</w:t>
            </w:r>
            <w:r w:rsidRPr="004C5291">
              <w:rPr>
                <w:b/>
                <w:bCs/>
              </w:rPr>
              <w:t>–</w:t>
            </w:r>
            <w:r w:rsidRPr="004C5291">
              <w:rPr>
                <w:rFonts w:eastAsia="Arial" w:cs="Arial"/>
                <w:b/>
                <w:bCs/>
              </w:rPr>
              <w:t>25</w:t>
            </w:r>
          </w:p>
        </w:tc>
        <w:tc>
          <w:tcPr>
            <w:tcW w:w="1890" w:type="dxa"/>
            <w:tcBorders>
              <w:top w:val="single" w:sz="4" w:space="0" w:color="auto"/>
              <w:left w:val="nil"/>
              <w:bottom w:val="nil"/>
              <w:right w:val="single" w:sz="4" w:space="0" w:color="auto"/>
            </w:tcBorders>
            <w:shd w:val="clear" w:color="auto" w:fill="B59CC0"/>
            <w:vAlign w:val="center"/>
            <w:hideMark/>
          </w:tcPr>
          <w:p w14:paraId="3F29A071" w14:textId="78703A3C" w:rsidR="00FD4999" w:rsidRPr="00E461FE" w:rsidRDefault="00FD4999" w:rsidP="00FD4999">
            <w:pPr>
              <w:spacing w:after="0" w:line="240" w:lineRule="auto"/>
              <w:jc w:val="center"/>
              <w:rPr>
                <w:rFonts w:cs="Arial"/>
                <w:b/>
                <w:bCs/>
                <w:color w:val="000000"/>
                <w:lang w:eastAsia="zh-CN" w:bidi="th-TH"/>
              </w:rPr>
            </w:pPr>
            <w:r>
              <w:rPr>
                <w:rFonts w:eastAsia="Arial" w:cs="Arial"/>
                <w:b/>
                <w:bCs/>
              </w:rPr>
              <w:t xml:space="preserve">Q3 </w:t>
            </w:r>
            <w:r w:rsidRPr="004C5291">
              <w:rPr>
                <w:rFonts w:eastAsia="Arial" w:cs="Arial"/>
                <w:b/>
                <w:bCs/>
              </w:rPr>
              <w:t>2024</w:t>
            </w:r>
            <w:r w:rsidRPr="004C5291">
              <w:rPr>
                <w:b/>
                <w:bCs/>
              </w:rPr>
              <w:t>–</w:t>
            </w:r>
            <w:r w:rsidRPr="004C5291">
              <w:rPr>
                <w:rFonts w:eastAsia="Arial" w:cs="Arial"/>
                <w:b/>
                <w:bCs/>
              </w:rPr>
              <w:t>25</w:t>
            </w:r>
          </w:p>
        </w:tc>
      </w:tr>
      <w:tr w:rsidR="00FD4999" w:rsidRPr="000D2D2E" w14:paraId="32BD91C1" w14:textId="77777777" w:rsidTr="003A4811">
        <w:trPr>
          <w:cantSplit/>
          <w:trHeight w:val="333"/>
          <w:tblHeader/>
        </w:trPr>
        <w:tc>
          <w:tcPr>
            <w:tcW w:w="4158" w:type="dxa"/>
            <w:vMerge/>
            <w:vAlign w:val="center"/>
            <w:hideMark/>
          </w:tcPr>
          <w:p w14:paraId="12938F1C" w14:textId="77777777" w:rsidR="00FD4999" w:rsidRPr="00E461FE" w:rsidRDefault="00FD4999" w:rsidP="00FD4999">
            <w:pPr>
              <w:spacing w:after="0" w:line="240" w:lineRule="auto"/>
              <w:rPr>
                <w:rFonts w:cs="Arial"/>
                <w:b/>
                <w:bCs/>
                <w:color w:val="000000"/>
                <w:szCs w:val="22"/>
                <w:lang w:eastAsia="zh-CN" w:bidi="th-TH"/>
              </w:rPr>
            </w:pPr>
          </w:p>
        </w:tc>
        <w:tc>
          <w:tcPr>
            <w:tcW w:w="1890" w:type="dxa"/>
            <w:tcBorders>
              <w:top w:val="nil"/>
              <w:left w:val="single" w:sz="4" w:space="0" w:color="auto"/>
              <w:bottom w:val="single" w:sz="4" w:space="0" w:color="auto"/>
              <w:right w:val="single" w:sz="4" w:space="0" w:color="auto"/>
            </w:tcBorders>
            <w:shd w:val="clear" w:color="auto" w:fill="B59CC0"/>
            <w:vAlign w:val="center"/>
            <w:hideMark/>
          </w:tcPr>
          <w:p w14:paraId="22D982A3" w14:textId="6D802AA2" w:rsidR="00FD4999" w:rsidRPr="00E461FE" w:rsidRDefault="00FD4999" w:rsidP="00FD4999">
            <w:pPr>
              <w:spacing w:after="0" w:line="240" w:lineRule="auto"/>
              <w:jc w:val="center"/>
              <w:rPr>
                <w:rFonts w:cs="Arial"/>
                <w:b/>
                <w:bCs/>
                <w:color w:val="000000" w:themeColor="text1"/>
                <w:lang w:eastAsia="zh-CN" w:bidi="th-TH"/>
              </w:rPr>
            </w:pPr>
            <w:r>
              <w:rPr>
                <w:rFonts w:cs="Arial"/>
                <w:b/>
                <w:bCs/>
                <w:color w:val="000000" w:themeColor="text1"/>
                <w:lang w:eastAsia="zh-CN" w:bidi="th-TH"/>
              </w:rPr>
              <w:t>actual</w:t>
            </w:r>
          </w:p>
        </w:tc>
        <w:tc>
          <w:tcPr>
            <w:tcW w:w="1890" w:type="dxa"/>
            <w:tcBorders>
              <w:top w:val="nil"/>
              <w:left w:val="nil"/>
              <w:bottom w:val="single" w:sz="4" w:space="0" w:color="auto"/>
              <w:right w:val="single" w:sz="4" w:space="0" w:color="auto"/>
            </w:tcBorders>
            <w:shd w:val="clear" w:color="auto" w:fill="B59CC0"/>
            <w:vAlign w:val="center"/>
            <w:hideMark/>
          </w:tcPr>
          <w:p w14:paraId="288A376E" w14:textId="69D308F0" w:rsidR="00FD4999" w:rsidRPr="00E461FE" w:rsidRDefault="00FD4999" w:rsidP="00FD4999">
            <w:pPr>
              <w:spacing w:after="0" w:line="240" w:lineRule="auto"/>
              <w:jc w:val="center"/>
              <w:rPr>
                <w:rFonts w:cs="Arial"/>
                <w:b/>
                <w:bCs/>
                <w:color w:val="000000"/>
                <w:szCs w:val="22"/>
                <w:lang w:eastAsia="zh-CN" w:bidi="th-TH"/>
              </w:rPr>
            </w:pPr>
            <w:r>
              <w:rPr>
                <w:rFonts w:cs="Arial"/>
                <w:b/>
                <w:bCs/>
                <w:color w:val="000000"/>
                <w:szCs w:val="22"/>
                <w:lang w:eastAsia="zh-CN" w:bidi="th-TH"/>
              </w:rPr>
              <w:t>actual</w:t>
            </w:r>
            <w:r w:rsidRPr="00F364B7">
              <w:rPr>
                <w:rFonts w:cs="Arial"/>
                <w:b/>
                <w:bCs/>
                <w:color w:val="000000"/>
                <w:szCs w:val="22"/>
                <w:lang w:eastAsia="zh-CN" w:bidi="th-TH"/>
              </w:rPr>
              <w:t> </w:t>
            </w:r>
          </w:p>
        </w:tc>
        <w:tc>
          <w:tcPr>
            <w:tcW w:w="1890" w:type="dxa"/>
            <w:tcBorders>
              <w:top w:val="nil"/>
              <w:left w:val="nil"/>
              <w:bottom w:val="single" w:sz="4" w:space="0" w:color="auto"/>
              <w:right w:val="single" w:sz="4" w:space="0" w:color="auto"/>
            </w:tcBorders>
            <w:shd w:val="clear" w:color="auto" w:fill="B59CC0"/>
            <w:vAlign w:val="center"/>
            <w:hideMark/>
          </w:tcPr>
          <w:p w14:paraId="597D3094" w14:textId="1A93833D" w:rsidR="00FD4999" w:rsidRPr="00E461FE" w:rsidRDefault="00FD4999" w:rsidP="00FD4999">
            <w:pPr>
              <w:spacing w:after="0" w:line="240" w:lineRule="auto"/>
              <w:jc w:val="center"/>
              <w:rPr>
                <w:rFonts w:cs="Arial"/>
                <w:b/>
                <w:bCs/>
                <w:color w:val="000000"/>
                <w:lang w:eastAsia="zh-CN" w:bidi="th-TH"/>
              </w:rPr>
            </w:pPr>
            <w:r>
              <w:rPr>
                <w:rFonts w:cs="Arial"/>
                <w:b/>
                <w:bCs/>
                <w:color w:val="000000"/>
                <w:szCs w:val="22"/>
                <w:lang w:eastAsia="zh-CN" w:bidi="th-TH"/>
              </w:rPr>
              <w:t>p</w:t>
            </w:r>
            <w:r w:rsidRPr="00F364B7">
              <w:rPr>
                <w:rFonts w:cs="Arial"/>
                <w:b/>
                <w:bCs/>
                <w:color w:val="000000"/>
                <w:szCs w:val="22"/>
                <w:lang w:eastAsia="zh-CN" w:bidi="th-TH"/>
              </w:rPr>
              <w:t>rojection</w:t>
            </w:r>
          </w:p>
        </w:tc>
      </w:tr>
      <w:tr w:rsidR="00DB5C6C" w:rsidRPr="000D2D2E" w14:paraId="545CB9D9" w14:textId="77777777" w:rsidTr="00482332">
        <w:trPr>
          <w:cantSplit/>
          <w:trHeight w:val="856"/>
        </w:trPr>
        <w:tc>
          <w:tcPr>
            <w:tcW w:w="4158" w:type="dxa"/>
            <w:shd w:val="clear" w:color="auto" w:fill="auto"/>
            <w:vAlign w:val="center"/>
            <w:hideMark/>
          </w:tcPr>
          <w:p w14:paraId="2D8D79D9" w14:textId="04770789" w:rsidR="00DB5C6C" w:rsidRPr="00E461FE" w:rsidRDefault="005271A2" w:rsidP="00DB5C6C">
            <w:pPr>
              <w:spacing w:after="0" w:line="240" w:lineRule="auto"/>
              <w:rPr>
                <w:rFonts w:cs="Arial"/>
                <w:color w:val="000000"/>
                <w:szCs w:val="22"/>
                <w:lang w:eastAsia="zh-CN" w:bidi="th-TH"/>
              </w:rPr>
            </w:pPr>
            <w:r w:rsidRPr="00A77D4C">
              <w:rPr>
                <w:lang w:eastAsia="en-AU"/>
              </w:rPr>
              <w:t>Independent Mental Health Advocacy</w:t>
            </w:r>
            <w:r w:rsidR="008D13D1">
              <w:rPr>
                <w:lang w:eastAsia="en-AU"/>
              </w:rPr>
              <w:t xml:space="preserve"> </w:t>
            </w:r>
            <w:r w:rsidR="00DB5C6C" w:rsidRPr="00E461FE">
              <w:rPr>
                <w:rFonts w:cs="Arial"/>
                <w:color w:val="000000"/>
                <w:szCs w:val="22"/>
                <w:lang w:eastAsia="zh-CN" w:bidi="th-TH"/>
              </w:rPr>
              <w:t>information and referral sessions</w:t>
            </w:r>
          </w:p>
        </w:tc>
        <w:tc>
          <w:tcPr>
            <w:tcW w:w="1890" w:type="dxa"/>
            <w:shd w:val="clear" w:color="auto" w:fill="auto"/>
            <w:vAlign w:val="center"/>
          </w:tcPr>
          <w:p w14:paraId="483CCC41" w14:textId="168C218B" w:rsidR="00DB5C6C" w:rsidRPr="00FF53EF" w:rsidRDefault="00E461FE" w:rsidP="00DB5C6C">
            <w:pPr>
              <w:spacing w:after="0" w:line="240" w:lineRule="auto"/>
              <w:jc w:val="center"/>
              <w:rPr>
                <w:rFonts w:cs="Arial"/>
                <w:color w:val="000000" w:themeColor="text1"/>
                <w:lang w:eastAsia="zh-CN" w:bidi="th-TH"/>
              </w:rPr>
            </w:pPr>
            <w:r w:rsidRPr="00FF53EF">
              <w:rPr>
                <w:rFonts w:cs="Arial"/>
                <w:color w:val="000000" w:themeColor="text1"/>
                <w:lang w:eastAsia="zh-CN" w:bidi="th-TH"/>
              </w:rPr>
              <w:t>17,150</w:t>
            </w:r>
          </w:p>
        </w:tc>
        <w:tc>
          <w:tcPr>
            <w:tcW w:w="1890" w:type="dxa"/>
            <w:shd w:val="clear" w:color="auto" w:fill="D9D9D9" w:themeFill="background1" w:themeFillShade="D9"/>
            <w:vAlign w:val="center"/>
          </w:tcPr>
          <w:p w14:paraId="311C0065" w14:textId="3B9E6A29" w:rsidR="00DB5C6C" w:rsidRPr="00FF53EF" w:rsidRDefault="00E461FE" w:rsidP="00DB5C6C">
            <w:pPr>
              <w:spacing w:after="0" w:line="240" w:lineRule="auto"/>
              <w:jc w:val="center"/>
              <w:rPr>
                <w:rFonts w:cs="Arial"/>
                <w:color w:val="000000"/>
                <w:lang w:eastAsia="zh-CN" w:bidi="th-TH"/>
              </w:rPr>
            </w:pPr>
            <w:r w:rsidRPr="00FF53EF">
              <w:rPr>
                <w:rFonts w:cs="Arial"/>
                <w:color w:val="000000" w:themeColor="text1"/>
                <w:lang w:eastAsia="zh-CN" w:bidi="th-TH"/>
              </w:rPr>
              <w:t>17,109</w:t>
            </w:r>
          </w:p>
        </w:tc>
        <w:tc>
          <w:tcPr>
            <w:tcW w:w="1890" w:type="dxa"/>
            <w:shd w:val="clear" w:color="auto" w:fill="auto"/>
            <w:vAlign w:val="center"/>
          </w:tcPr>
          <w:p w14:paraId="1A47ED06" w14:textId="1B9E1672" w:rsidR="00DB5C6C" w:rsidRPr="009362F2" w:rsidRDefault="00E461FE" w:rsidP="00DB5C6C">
            <w:pPr>
              <w:spacing w:after="0" w:line="240" w:lineRule="auto"/>
              <w:jc w:val="center"/>
              <w:rPr>
                <w:rFonts w:cs="Arial"/>
                <w:color w:val="000000"/>
                <w:lang w:eastAsia="zh-CN" w:bidi="th-TH"/>
              </w:rPr>
            </w:pPr>
            <w:r w:rsidRPr="009362F2">
              <w:rPr>
                <w:rFonts w:cs="Arial"/>
                <w:color w:val="000000" w:themeColor="text1"/>
                <w:lang w:eastAsia="zh-CN" w:bidi="th-TH"/>
              </w:rPr>
              <w:t>1</w:t>
            </w:r>
            <w:r w:rsidR="00F77D09" w:rsidRPr="004D1337">
              <w:rPr>
                <w:rFonts w:cs="Arial"/>
                <w:color w:val="000000" w:themeColor="text1"/>
                <w:lang w:eastAsia="zh-CN" w:bidi="th-TH"/>
              </w:rPr>
              <w:t>7</w:t>
            </w:r>
            <w:r w:rsidRPr="009362F2">
              <w:rPr>
                <w:rFonts w:cs="Arial"/>
                <w:color w:val="000000" w:themeColor="text1"/>
                <w:lang w:eastAsia="zh-CN" w:bidi="th-TH"/>
              </w:rPr>
              <w:t>,</w:t>
            </w:r>
            <w:r w:rsidR="00F77D09" w:rsidRPr="004D1337">
              <w:rPr>
                <w:rFonts w:cs="Arial"/>
                <w:color w:val="000000" w:themeColor="text1"/>
                <w:lang w:eastAsia="zh-CN" w:bidi="th-TH"/>
              </w:rPr>
              <w:t>100</w:t>
            </w:r>
          </w:p>
        </w:tc>
      </w:tr>
      <w:tr w:rsidR="00DB5C6C" w:rsidRPr="000D2D2E" w14:paraId="46E9D18E" w14:textId="77777777" w:rsidTr="00482332">
        <w:trPr>
          <w:cantSplit/>
          <w:trHeight w:val="856"/>
        </w:trPr>
        <w:tc>
          <w:tcPr>
            <w:tcW w:w="4158" w:type="dxa"/>
            <w:shd w:val="clear" w:color="auto" w:fill="auto"/>
            <w:vAlign w:val="center"/>
            <w:hideMark/>
          </w:tcPr>
          <w:p w14:paraId="04529C4B" w14:textId="49ECCC3F" w:rsidR="00DB5C6C" w:rsidRPr="00E461FE" w:rsidRDefault="005271A2" w:rsidP="00DB5C6C">
            <w:pPr>
              <w:spacing w:after="0" w:line="240" w:lineRule="auto"/>
              <w:rPr>
                <w:rFonts w:cs="Arial"/>
                <w:color w:val="000000"/>
                <w:szCs w:val="22"/>
                <w:lang w:eastAsia="zh-CN" w:bidi="th-TH"/>
              </w:rPr>
            </w:pPr>
            <w:r w:rsidRPr="00A77D4C">
              <w:rPr>
                <w:lang w:eastAsia="en-AU"/>
              </w:rPr>
              <w:t>Independent Mental Health Advocacy</w:t>
            </w:r>
            <w:r w:rsidR="00DB5C6C" w:rsidRPr="00E461FE">
              <w:rPr>
                <w:rFonts w:cs="Arial"/>
                <w:color w:val="000000"/>
                <w:szCs w:val="22"/>
                <w:lang w:eastAsia="zh-CN" w:bidi="th-TH"/>
              </w:rPr>
              <w:t xml:space="preserve"> </w:t>
            </w:r>
            <w:proofErr w:type="spellStart"/>
            <w:r w:rsidR="00DB5C6C" w:rsidRPr="00E461FE">
              <w:rPr>
                <w:rFonts w:cs="Arial"/>
                <w:color w:val="000000"/>
                <w:szCs w:val="22"/>
                <w:lang w:eastAsia="zh-CN" w:bidi="th-TH"/>
              </w:rPr>
              <w:t>advocacy</w:t>
            </w:r>
            <w:proofErr w:type="spellEnd"/>
            <w:r w:rsidR="00DB5C6C" w:rsidRPr="00E461FE">
              <w:rPr>
                <w:rFonts w:cs="Arial"/>
                <w:color w:val="000000"/>
                <w:szCs w:val="22"/>
                <w:lang w:eastAsia="zh-CN" w:bidi="th-TH"/>
              </w:rPr>
              <w:t xml:space="preserve"> and self-advocacy</w:t>
            </w:r>
          </w:p>
        </w:tc>
        <w:tc>
          <w:tcPr>
            <w:tcW w:w="1890" w:type="dxa"/>
            <w:shd w:val="clear" w:color="auto" w:fill="auto"/>
            <w:vAlign w:val="center"/>
          </w:tcPr>
          <w:p w14:paraId="15F0812B" w14:textId="1ACFC7B7" w:rsidR="00DB5C6C" w:rsidRPr="00FF53EF" w:rsidRDefault="00E461FE" w:rsidP="00DB5C6C">
            <w:pPr>
              <w:spacing w:after="0" w:line="240" w:lineRule="auto"/>
              <w:jc w:val="center"/>
              <w:rPr>
                <w:rFonts w:cs="Arial"/>
                <w:color w:val="000000" w:themeColor="text1"/>
                <w:lang w:eastAsia="zh-CN" w:bidi="th-TH"/>
              </w:rPr>
            </w:pPr>
            <w:r w:rsidRPr="00FF53EF">
              <w:rPr>
                <w:rFonts w:cs="Arial"/>
                <w:color w:val="000000" w:themeColor="text1"/>
                <w:lang w:eastAsia="zh-CN" w:bidi="th-TH"/>
              </w:rPr>
              <w:t>13,536</w:t>
            </w:r>
          </w:p>
        </w:tc>
        <w:tc>
          <w:tcPr>
            <w:tcW w:w="1890" w:type="dxa"/>
            <w:shd w:val="clear" w:color="auto" w:fill="D9D9D9" w:themeFill="background1" w:themeFillShade="D9"/>
            <w:vAlign w:val="center"/>
          </w:tcPr>
          <w:p w14:paraId="44A60C59" w14:textId="5DF096AF" w:rsidR="00DB5C6C" w:rsidRPr="00FF53EF" w:rsidRDefault="00E461FE" w:rsidP="00DB5C6C">
            <w:pPr>
              <w:spacing w:after="0" w:line="240" w:lineRule="auto"/>
              <w:jc w:val="center"/>
              <w:rPr>
                <w:rFonts w:cs="Arial"/>
                <w:color w:val="000000"/>
                <w:lang w:eastAsia="zh-CN" w:bidi="th-TH"/>
              </w:rPr>
            </w:pPr>
            <w:r w:rsidRPr="00FF53EF">
              <w:rPr>
                <w:rFonts w:cs="Arial"/>
                <w:color w:val="000000" w:themeColor="text1"/>
                <w:lang w:eastAsia="zh-CN" w:bidi="th-TH"/>
              </w:rPr>
              <w:t>13,445</w:t>
            </w:r>
          </w:p>
        </w:tc>
        <w:tc>
          <w:tcPr>
            <w:tcW w:w="1890" w:type="dxa"/>
            <w:shd w:val="clear" w:color="auto" w:fill="auto"/>
            <w:vAlign w:val="center"/>
          </w:tcPr>
          <w:p w14:paraId="31348547" w14:textId="75236633" w:rsidR="00DB5C6C" w:rsidRPr="009362F2" w:rsidRDefault="00E461FE" w:rsidP="00DB5C6C">
            <w:pPr>
              <w:spacing w:after="0" w:line="240" w:lineRule="auto"/>
              <w:jc w:val="center"/>
              <w:rPr>
                <w:rFonts w:cs="Arial"/>
                <w:color w:val="000000"/>
                <w:lang w:eastAsia="zh-CN" w:bidi="th-TH"/>
              </w:rPr>
            </w:pPr>
            <w:r w:rsidRPr="009362F2">
              <w:rPr>
                <w:rFonts w:cs="Arial"/>
                <w:color w:val="000000" w:themeColor="text1"/>
                <w:lang w:eastAsia="zh-CN" w:bidi="th-TH"/>
              </w:rPr>
              <w:t>1</w:t>
            </w:r>
            <w:r w:rsidR="009362F2" w:rsidRPr="004D1337">
              <w:rPr>
                <w:rFonts w:cs="Arial"/>
                <w:color w:val="000000" w:themeColor="text1"/>
                <w:lang w:eastAsia="zh-CN" w:bidi="th-TH"/>
              </w:rPr>
              <w:t>3</w:t>
            </w:r>
            <w:r w:rsidRPr="009362F2">
              <w:rPr>
                <w:rFonts w:cs="Arial"/>
                <w:color w:val="000000" w:themeColor="text1"/>
                <w:lang w:eastAsia="zh-CN" w:bidi="th-TH"/>
              </w:rPr>
              <w:t>,</w:t>
            </w:r>
            <w:r w:rsidR="009362F2" w:rsidRPr="004D1337">
              <w:rPr>
                <w:rFonts w:cs="Arial"/>
                <w:color w:val="000000" w:themeColor="text1"/>
                <w:lang w:eastAsia="zh-CN" w:bidi="th-TH"/>
              </w:rPr>
              <w:t>400</w:t>
            </w:r>
          </w:p>
        </w:tc>
      </w:tr>
      <w:tr w:rsidR="00DB5C6C" w:rsidRPr="000D2D2E" w14:paraId="533F6A55" w14:textId="77777777" w:rsidTr="00482332">
        <w:trPr>
          <w:cantSplit/>
          <w:trHeight w:val="856"/>
        </w:trPr>
        <w:tc>
          <w:tcPr>
            <w:tcW w:w="4158" w:type="dxa"/>
            <w:shd w:val="clear" w:color="auto" w:fill="auto"/>
            <w:vAlign w:val="center"/>
            <w:hideMark/>
          </w:tcPr>
          <w:p w14:paraId="1319097C" w14:textId="5AB428FE" w:rsidR="00DB5C6C" w:rsidRPr="00E461FE" w:rsidRDefault="008D13D1" w:rsidP="00DB5C6C">
            <w:pPr>
              <w:spacing w:after="0" w:line="240" w:lineRule="auto"/>
              <w:rPr>
                <w:rFonts w:cs="Arial"/>
                <w:color w:val="000000"/>
                <w:szCs w:val="22"/>
                <w:lang w:eastAsia="zh-CN" w:bidi="th-TH"/>
              </w:rPr>
            </w:pPr>
            <w:r w:rsidRPr="00E461FE">
              <w:rPr>
                <w:lang w:eastAsia="en-AU"/>
              </w:rPr>
              <w:t>Independent Family Advocacy and Support</w:t>
            </w:r>
            <w:r w:rsidR="00DB5C6C" w:rsidRPr="00E461FE">
              <w:rPr>
                <w:rFonts w:cs="Arial"/>
                <w:color w:val="000000"/>
                <w:szCs w:val="22"/>
                <w:lang w:eastAsia="zh-CN" w:bidi="th-TH"/>
              </w:rPr>
              <w:t xml:space="preserve"> information and referral sessions </w:t>
            </w:r>
          </w:p>
        </w:tc>
        <w:tc>
          <w:tcPr>
            <w:tcW w:w="1890" w:type="dxa"/>
            <w:shd w:val="clear" w:color="auto" w:fill="auto"/>
            <w:vAlign w:val="center"/>
          </w:tcPr>
          <w:p w14:paraId="4F56ED37" w14:textId="6A14B5F3" w:rsidR="00DB5C6C" w:rsidRPr="00FF53EF" w:rsidRDefault="00E461FE" w:rsidP="00DB5C6C">
            <w:pPr>
              <w:spacing w:after="0" w:line="240" w:lineRule="auto"/>
              <w:jc w:val="center"/>
              <w:rPr>
                <w:rFonts w:cs="Arial"/>
                <w:color w:val="000000" w:themeColor="text1"/>
                <w:lang w:eastAsia="zh-CN" w:bidi="th-TH"/>
              </w:rPr>
            </w:pPr>
            <w:r w:rsidRPr="00FF53EF">
              <w:rPr>
                <w:rFonts w:cs="Arial"/>
                <w:color w:val="000000" w:themeColor="text1"/>
                <w:lang w:eastAsia="zh-CN" w:bidi="th-TH"/>
              </w:rPr>
              <w:t>557</w:t>
            </w:r>
          </w:p>
        </w:tc>
        <w:tc>
          <w:tcPr>
            <w:tcW w:w="1890" w:type="dxa"/>
            <w:shd w:val="clear" w:color="auto" w:fill="D9D9D9" w:themeFill="background1" w:themeFillShade="D9"/>
            <w:vAlign w:val="center"/>
          </w:tcPr>
          <w:p w14:paraId="4A530CAC" w14:textId="37951C32" w:rsidR="00DB5C6C" w:rsidRPr="00795418" w:rsidRDefault="00E461FE" w:rsidP="00DB5C6C">
            <w:pPr>
              <w:spacing w:after="0" w:line="240" w:lineRule="auto"/>
              <w:jc w:val="center"/>
              <w:rPr>
                <w:rFonts w:eastAsia="Arial" w:cs="Arial"/>
                <w:szCs w:val="22"/>
              </w:rPr>
            </w:pPr>
            <w:r w:rsidRPr="00795418">
              <w:rPr>
                <w:rFonts w:cs="Arial"/>
                <w:color w:val="000000" w:themeColor="text1"/>
                <w:lang w:eastAsia="zh-CN" w:bidi="th-TH"/>
              </w:rPr>
              <w:t>576</w:t>
            </w:r>
          </w:p>
        </w:tc>
        <w:tc>
          <w:tcPr>
            <w:tcW w:w="1890" w:type="dxa"/>
            <w:shd w:val="clear" w:color="auto" w:fill="auto"/>
            <w:vAlign w:val="center"/>
          </w:tcPr>
          <w:p w14:paraId="6F19FE58" w14:textId="12B61DC2" w:rsidR="00DB5C6C" w:rsidRPr="00DD522D" w:rsidRDefault="005A15F1" w:rsidP="00DB5C6C">
            <w:pPr>
              <w:spacing w:after="0" w:line="240" w:lineRule="auto"/>
              <w:jc w:val="center"/>
              <w:rPr>
                <w:rFonts w:cs="Arial"/>
                <w:color w:val="000000"/>
                <w:lang w:eastAsia="zh-CN" w:bidi="th-TH"/>
              </w:rPr>
            </w:pPr>
            <w:r w:rsidRPr="004D1337">
              <w:rPr>
                <w:rFonts w:cs="Arial"/>
                <w:color w:val="000000" w:themeColor="text1"/>
                <w:lang w:eastAsia="zh-CN" w:bidi="th-TH"/>
              </w:rPr>
              <w:t>6</w:t>
            </w:r>
            <w:r w:rsidR="00674AA2" w:rsidRPr="004D1337">
              <w:rPr>
                <w:rFonts w:cs="Arial"/>
                <w:color w:val="000000" w:themeColor="text1"/>
                <w:lang w:eastAsia="zh-CN" w:bidi="th-TH"/>
              </w:rPr>
              <w:t>00</w:t>
            </w:r>
          </w:p>
        </w:tc>
      </w:tr>
      <w:tr w:rsidR="00DB5C6C" w:rsidRPr="003A7C01" w14:paraId="5F5037E4" w14:textId="77777777" w:rsidTr="00482332">
        <w:trPr>
          <w:cantSplit/>
          <w:trHeight w:val="856"/>
        </w:trPr>
        <w:tc>
          <w:tcPr>
            <w:tcW w:w="4158" w:type="dxa"/>
            <w:shd w:val="clear" w:color="auto" w:fill="auto"/>
            <w:vAlign w:val="center"/>
            <w:hideMark/>
          </w:tcPr>
          <w:p w14:paraId="42DF1C2A" w14:textId="20554586" w:rsidR="00DB5C6C" w:rsidRPr="00E461FE" w:rsidRDefault="008D13D1" w:rsidP="00DB5C6C">
            <w:pPr>
              <w:spacing w:after="0" w:line="240" w:lineRule="auto"/>
              <w:rPr>
                <w:rFonts w:cs="Arial"/>
                <w:color w:val="000000"/>
                <w:szCs w:val="22"/>
                <w:lang w:eastAsia="zh-CN" w:bidi="th-TH"/>
              </w:rPr>
            </w:pPr>
            <w:r w:rsidRPr="00E461FE">
              <w:rPr>
                <w:lang w:eastAsia="en-AU"/>
              </w:rPr>
              <w:t>Independent Family Advocacy and Support</w:t>
            </w:r>
            <w:r w:rsidR="00DB5C6C" w:rsidRPr="00E461FE">
              <w:rPr>
                <w:rFonts w:cs="Arial"/>
                <w:color w:val="000000"/>
                <w:szCs w:val="22"/>
                <w:lang w:eastAsia="zh-CN" w:bidi="th-TH"/>
              </w:rPr>
              <w:t xml:space="preserve"> advocacy and self-advocacy</w:t>
            </w:r>
          </w:p>
        </w:tc>
        <w:tc>
          <w:tcPr>
            <w:tcW w:w="1890" w:type="dxa"/>
            <w:shd w:val="clear" w:color="auto" w:fill="auto"/>
            <w:vAlign w:val="center"/>
          </w:tcPr>
          <w:p w14:paraId="2E650DC9" w14:textId="6FA043B6" w:rsidR="00DB5C6C" w:rsidRPr="00FF53EF" w:rsidRDefault="00E461FE" w:rsidP="00DB5C6C">
            <w:pPr>
              <w:spacing w:after="0" w:line="240" w:lineRule="auto"/>
              <w:jc w:val="center"/>
              <w:rPr>
                <w:rFonts w:cs="Arial"/>
                <w:color w:val="000000" w:themeColor="text1"/>
                <w:lang w:eastAsia="zh-CN" w:bidi="th-TH"/>
              </w:rPr>
            </w:pPr>
            <w:r w:rsidRPr="00FF53EF">
              <w:rPr>
                <w:rFonts w:cs="Arial"/>
                <w:color w:val="000000" w:themeColor="text1"/>
                <w:lang w:eastAsia="zh-CN" w:bidi="th-TH"/>
              </w:rPr>
              <w:t>570</w:t>
            </w:r>
          </w:p>
        </w:tc>
        <w:tc>
          <w:tcPr>
            <w:tcW w:w="1890" w:type="dxa"/>
            <w:shd w:val="clear" w:color="auto" w:fill="D9D9D9" w:themeFill="background1" w:themeFillShade="D9"/>
            <w:vAlign w:val="center"/>
          </w:tcPr>
          <w:p w14:paraId="662DD450" w14:textId="72528BB5" w:rsidR="00DB5C6C" w:rsidRPr="00795418" w:rsidRDefault="00E461FE" w:rsidP="00DB5C6C">
            <w:pPr>
              <w:spacing w:after="0" w:line="240" w:lineRule="auto"/>
              <w:jc w:val="center"/>
              <w:rPr>
                <w:rFonts w:eastAsia="Arial" w:cs="Arial"/>
                <w:szCs w:val="22"/>
              </w:rPr>
            </w:pPr>
            <w:r w:rsidRPr="00795418">
              <w:rPr>
                <w:rFonts w:cs="Arial"/>
                <w:color w:val="000000" w:themeColor="text1"/>
                <w:lang w:eastAsia="zh-CN" w:bidi="th-TH"/>
              </w:rPr>
              <w:t>812</w:t>
            </w:r>
          </w:p>
        </w:tc>
        <w:tc>
          <w:tcPr>
            <w:tcW w:w="1890" w:type="dxa"/>
            <w:shd w:val="clear" w:color="auto" w:fill="auto"/>
            <w:vAlign w:val="center"/>
          </w:tcPr>
          <w:p w14:paraId="0736E086" w14:textId="56626806" w:rsidR="00DB5C6C" w:rsidRPr="00DD522D" w:rsidRDefault="00674AA2" w:rsidP="00DB5C6C">
            <w:pPr>
              <w:spacing w:after="0" w:line="240" w:lineRule="auto"/>
              <w:jc w:val="center"/>
              <w:rPr>
                <w:rFonts w:cs="Arial"/>
                <w:color w:val="000000"/>
                <w:lang w:eastAsia="zh-CN" w:bidi="th-TH"/>
              </w:rPr>
            </w:pPr>
            <w:r w:rsidRPr="004D1337">
              <w:rPr>
                <w:rFonts w:cs="Arial"/>
                <w:color w:val="000000" w:themeColor="text1"/>
                <w:lang w:eastAsia="zh-CN" w:bidi="th-TH"/>
              </w:rPr>
              <w:t>800</w:t>
            </w:r>
          </w:p>
        </w:tc>
      </w:tr>
    </w:tbl>
    <w:p w14:paraId="606438EB" w14:textId="77777777" w:rsidR="002133EB" w:rsidRDefault="002133EB">
      <w:pPr>
        <w:spacing w:after="0" w:line="240" w:lineRule="auto"/>
        <w:rPr>
          <w:rFonts w:eastAsia="Arial Bold" w:cs="Arial"/>
          <w:b/>
          <w:bCs/>
          <w:iCs/>
          <w:color w:val="971A4B"/>
          <w:sz w:val="28"/>
          <w:szCs w:val="28"/>
          <w:lang w:eastAsia="en-AU"/>
        </w:rPr>
      </w:pPr>
      <w:r>
        <w:rPr>
          <w:rFonts w:eastAsia="Arial Bold"/>
        </w:rPr>
        <w:br w:type="page"/>
      </w:r>
    </w:p>
    <w:p w14:paraId="4B50D7AB" w14:textId="54C71B49" w:rsidR="009656BE" w:rsidRPr="00212D5E" w:rsidRDefault="00D34ABC" w:rsidP="54ECF122">
      <w:pPr>
        <w:pStyle w:val="Heading2"/>
        <w:rPr>
          <w:rFonts w:eastAsia="Arial Bold"/>
          <w:sz w:val="26"/>
          <w:szCs w:val="26"/>
        </w:rPr>
      </w:pPr>
      <w:r w:rsidRPr="00212D5E">
        <w:rPr>
          <w:rFonts w:eastAsia="Arial Bold"/>
          <w:sz w:val="26"/>
          <w:szCs w:val="26"/>
        </w:rPr>
        <w:lastRenderedPageBreak/>
        <w:t xml:space="preserve">Our </w:t>
      </w:r>
      <w:r w:rsidR="00212D5E">
        <w:rPr>
          <w:rFonts w:eastAsia="Arial Bold"/>
          <w:sz w:val="26"/>
          <w:szCs w:val="26"/>
        </w:rPr>
        <w:t>f</w:t>
      </w:r>
      <w:r w:rsidRPr="00212D5E">
        <w:rPr>
          <w:rFonts w:eastAsia="Arial Bold"/>
          <w:sz w:val="26"/>
          <w:szCs w:val="26"/>
        </w:rPr>
        <w:t>inancials</w:t>
      </w:r>
    </w:p>
    <w:p w14:paraId="04286EE6" w14:textId="13E57854" w:rsidR="002F71D3" w:rsidRDefault="009C0A93" w:rsidP="54ECF122">
      <w:r>
        <w:t xml:space="preserve">In quarter </w:t>
      </w:r>
      <w:r w:rsidR="377D2548">
        <w:t>two</w:t>
      </w:r>
      <w:r>
        <w:t>, our</w:t>
      </w:r>
      <w:r w:rsidR="006D40B4">
        <w:t xml:space="preserve"> consolidated</w:t>
      </w:r>
      <w:r w:rsidR="003E1357">
        <w:t xml:space="preserve"> operating position </w:t>
      </w:r>
      <w:r w:rsidR="00165DEF">
        <w:t xml:space="preserve">was </w:t>
      </w:r>
      <w:r w:rsidR="002924EE">
        <w:t>a</w:t>
      </w:r>
      <w:r w:rsidR="6D4CB8F7">
        <w:t xml:space="preserve"> </w:t>
      </w:r>
      <w:r w:rsidR="1F4F825A">
        <w:t xml:space="preserve">surplus </w:t>
      </w:r>
      <w:r w:rsidR="003E1357">
        <w:t>of $</w:t>
      </w:r>
      <w:r w:rsidR="5672257B">
        <w:t>1</w:t>
      </w:r>
      <w:r w:rsidR="003E1357">
        <w:t xml:space="preserve">.5 million. </w:t>
      </w:r>
    </w:p>
    <w:p w14:paraId="506CFB56" w14:textId="1A4081EC" w:rsidR="00DF2AF1" w:rsidRDefault="00CD0A81" w:rsidP="54ECF122">
      <w:r>
        <w:t xml:space="preserve">This </w:t>
      </w:r>
      <w:r w:rsidR="336E1D08" w:rsidRPr="004D1337">
        <w:t>surplus</w:t>
      </w:r>
      <w:r w:rsidR="00653392">
        <w:t xml:space="preserve"> is </w:t>
      </w:r>
      <w:bookmarkStart w:id="3" w:name="_Hlk190671587"/>
      <w:r w:rsidR="419D70C4" w:rsidRPr="004D1337">
        <w:t xml:space="preserve">driven by </w:t>
      </w:r>
      <w:r w:rsidR="336E1D08" w:rsidRPr="004D1337">
        <w:t xml:space="preserve">the </w:t>
      </w:r>
      <w:r w:rsidR="00DF2AF1">
        <w:t>timing of</w:t>
      </w:r>
      <w:r w:rsidR="00A87C72">
        <w:t xml:space="preserve"> our</w:t>
      </w:r>
      <w:r w:rsidR="00DF2AF1">
        <w:t xml:space="preserve"> external grant funding which is primarily received in the first half of the financial year. </w:t>
      </w:r>
      <w:r w:rsidR="009719AA">
        <w:t xml:space="preserve">We </w:t>
      </w:r>
      <w:r w:rsidR="00DF2AF1">
        <w:t>still project</w:t>
      </w:r>
      <w:r w:rsidR="00814175">
        <w:t xml:space="preserve"> </w:t>
      </w:r>
      <w:r w:rsidR="00BC2F17">
        <w:t>a</w:t>
      </w:r>
      <w:r w:rsidR="00783C41">
        <w:t xml:space="preserve"> </w:t>
      </w:r>
      <w:r w:rsidR="00BC2F17">
        <w:t>consolidated</w:t>
      </w:r>
      <w:r w:rsidR="2A378F6A" w:rsidRPr="004D1337">
        <w:t xml:space="preserve"> deficit</w:t>
      </w:r>
      <w:r w:rsidR="00783C41">
        <w:t xml:space="preserve"> </w:t>
      </w:r>
      <w:r w:rsidR="2A378F6A" w:rsidRPr="004D1337">
        <w:t xml:space="preserve">for </w:t>
      </w:r>
      <w:r w:rsidR="00060E5C" w:rsidRPr="00853684">
        <w:rPr>
          <w:rFonts w:eastAsia="Arial" w:cs="Arial"/>
        </w:rPr>
        <w:t>2024</w:t>
      </w:r>
      <w:r w:rsidR="00060E5C" w:rsidRPr="004F34AB">
        <w:t>–</w:t>
      </w:r>
      <w:r w:rsidR="00060E5C" w:rsidRPr="00853684">
        <w:rPr>
          <w:rFonts w:eastAsia="Arial" w:cs="Arial"/>
        </w:rPr>
        <w:t>25</w:t>
      </w:r>
      <w:r w:rsidR="00783C41">
        <w:t xml:space="preserve"> </w:t>
      </w:r>
      <w:r w:rsidR="00DF2AF1">
        <w:t xml:space="preserve">as </w:t>
      </w:r>
      <w:r w:rsidR="006F05CA">
        <w:t>we expect d</w:t>
      </w:r>
      <w:r w:rsidR="00DF2AF1" w:rsidRPr="00DF2AF1">
        <w:t xml:space="preserve">emand for our services to exceed the level of </w:t>
      </w:r>
      <w:r w:rsidR="00383DE8">
        <w:t xml:space="preserve">core </w:t>
      </w:r>
      <w:r w:rsidR="00DF2AF1" w:rsidRPr="00DF2AF1">
        <w:t xml:space="preserve">funding </w:t>
      </w:r>
      <w:r w:rsidR="00203AC0">
        <w:t xml:space="preserve">we </w:t>
      </w:r>
      <w:r w:rsidR="000E7F77">
        <w:t>receive</w:t>
      </w:r>
      <w:r w:rsidR="00DF2AF1">
        <w:t>.</w:t>
      </w:r>
      <w:r w:rsidR="00DF2AF1" w:rsidRPr="00DF2AF1">
        <w:t xml:space="preserve"> </w:t>
      </w:r>
      <w:bookmarkEnd w:id="3"/>
    </w:p>
    <w:p w14:paraId="6EF8EFBD" w14:textId="6B1C159B" w:rsidR="00104FFD" w:rsidRDefault="00781A46" w:rsidP="54ECF122">
      <w:r>
        <w:t xml:space="preserve">Our </w:t>
      </w:r>
      <w:r w:rsidR="1A319514" w:rsidRPr="004D1337">
        <w:t>cash reserves</w:t>
      </w:r>
      <w:r w:rsidR="00937DCA">
        <w:t xml:space="preserve"> </w:t>
      </w:r>
      <w:r w:rsidR="00437A97">
        <w:t>are</w:t>
      </w:r>
      <w:r w:rsidR="00934DE2">
        <w:t xml:space="preserve"> </w:t>
      </w:r>
      <w:r w:rsidR="00F257DB">
        <w:t>expected</w:t>
      </w:r>
      <w:r w:rsidR="1A319514" w:rsidRPr="004D1337">
        <w:t xml:space="preserve"> to be sufficient to meet the projected deficit in </w:t>
      </w:r>
      <w:r w:rsidR="00676CF8" w:rsidRPr="00853684">
        <w:rPr>
          <w:rFonts w:eastAsia="Arial" w:cs="Arial"/>
        </w:rPr>
        <w:t>2024</w:t>
      </w:r>
      <w:r w:rsidR="00676CF8" w:rsidRPr="004F34AB">
        <w:t>–</w:t>
      </w:r>
      <w:r w:rsidR="00676CF8" w:rsidRPr="00853684">
        <w:rPr>
          <w:rFonts w:eastAsia="Arial" w:cs="Arial"/>
        </w:rPr>
        <w:t>25</w:t>
      </w:r>
      <w:r w:rsidR="00F257DB">
        <w:t xml:space="preserve">. This </w:t>
      </w:r>
      <w:r w:rsidR="001569DE">
        <w:t>will</w:t>
      </w:r>
      <w:r w:rsidR="1A319514" w:rsidRPr="004D1337">
        <w:t xml:space="preserve"> defer the need for immediate service reductions</w:t>
      </w:r>
      <w:r w:rsidR="00F257DB">
        <w:t xml:space="preserve"> in the short-term</w:t>
      </w:r>
      <w:r w:rsidR="1A319514" w:rsidRPr="004D1337">
        <w:t xml:space="preserve">. </w:t>
      </w:r>
      <w:r w:rsidR="00F257DB">
        <w:t>The</w:t>
      </w:r>
      <w:r w:rsidR="1A319514" w:rsidRPr="004D1337">
        <w:t xml:space="preserve"> </w:t>
      </w:r>
      <w:r w:rsidR="00CC2673">
        <w:t>draw</w:t>
      </w:r>
      <w:r w:rsidR="00A95DA6">
        <w:t xml:space="preserve">down of our </w:t>
      </w:r>
      <w:r w:rsidR="00CC2673">
        <w:t>cash reserves is</w:t>
      </w:r>
      <w:r w:rsidR="00CF5532">
        <w:t xml:space="preserve"> </w:t>
      </w:r>
      <w:r w:rsidR="00CC2673">
        <w:t xml:space="preserve">not </w:t>
      </w:r>
      <w:r w:rsidR="00274194">
        <w:t xml:space="preserve">considered a </w:t>
      </w:r>
      <w:r w:rsidR="00CC2673">
        <w:t>sustainable</w:t>
      </w:r>
      <w:r w:rsidR="00274194">
        <w:t xml:space="preserve"> strategy</w:t>
      </w:r>
      <w:r w:rsidR="00CC2673">
        <w:t xml:space="preserve"> in the long</w:t>
      </w:r>
      <w:r w:rsidR="00274194">
        <w:t>-</w:t>
      </w:r>
      <w:r w:rsidR="00CC2673">
        <w:t>term</w:t>
      </w:r>
      <w:r w:rsidR="00CF5532">
        <w:t>. C</w:t>
      </w:r>
      <w:r w:rsidR="00CA153F">
        <w:t xml:space="preserve">areful </w:t>
      </w:r>
      <w:r w:rsidR="1A319514" w:rsidRPr="004D1337">
        <w:t>manag</w:t>
      </w:r>
      <w:r w:rsidR="00CA153F">
        <w:t xml:space="preserve">ement of </w:t>
      </w:r>
      <w:r w:rsidR="00D309BE">
        <w:t xml:space="preserve">our </w:t>
      </w:r>
      <w:r w:rsidR="00BC395C">
        <w:t>cash</w:t>
      </w:r>
      <w:r w:rsidR="1A319514" w:rsidRPr="004D1337">
        <w:t xml:space="preserve"> reserves remains </w:t>
      </w:r>
      <w:r w:rsidR="00F044FB">
        <w:t xml:space="preserve">our </w:t>
      </w:r>
      <w:r w:rsidR="1A319514" w:rsidRPr="004D1337">
        <w:t>critical</w:t>
      </w:r>
      <w:r w:rsidR="00CA153F">
        <w:t xml:space="preserve"> focus</w:t>
      </w:r>
      <w:r w:rsidR="00CF5532">
        <w:t xml:space="preserve"> </w:t>
      </w:r>
      <w:r w:rsidR="1A319514" w:rsidRPr="004D1337">
        <w:t xml:space="preserve">to ensure </w:t>
      </w:r>
      <w:r w:rsidR="00CA153F">
        <w:t>that we</w:t>
      </w:r>
      <w:r w:rsidR="1A319514" w:rsidRPr="004D1337">
        <w:t xml:space="preserve"> can meet</w:t>
      </w:r>
      <w:r w:rsidR="0028763F">
        <w:t xml:space="preserve"> existing grant commitments</w:t>
      </w:r>
      <w:r w:rsidR="1A319514" w:rsidRPr="004D1337">
        <w:t xml:space="preserve">. </w:t>
      </w:r>
      <w:r w:rsidR="32DED337">
        <w:t xml:space="preserve">We will continue to work with the Department of Justice and Community Service on sustainable funding options. </w:t>
      </w:r>
      <w:r w:rsidR="1A319514" w:rsidRPr="004D1337">
        <w:t xml:space="preserve">Without </w:t>
      </w:r>
      <w:r w:rsidR="003E1808">
        <w:t>sufficient</w:t>
      </w:r>
      <w:r w:rsidR="00DF2AF1">
        <w:t xml:space="preserve"> ongoing</w:t>
      </w:r>
      <w:r w:rsidR="004C33E5">
        <w:t xml:space="preserve"> core</w:t>
      </w:r>
      <w:r w:rsidR="1A319514" w:rsidRPr="004D1337">
        <w:t xml:space="preserve"> funding, </w:t>
      </w:r>
      <w:r w:rsidR="00D309BE">
        <w:t>we</w:t>
      </w:r>
      <w:r w:rsidR="003E1808">
        <w:t xml:space="preserve"> will</w:t>
      </w:r>
      <w:r w:rsidR="1A319514" w:rsidRPr="004D1337">
        <w:t xml:space="preserve"> need t</w:t>
      </w:r>
      <w:r w:rsidR="478B361B">
        <w:t>o consider potential reductions in court-based services in consultation with</w:t>
      </w:r>
      <w:r w:rsidR="00D309BE">
        <w:t xml:space="preserve"> our</w:t>
      </w:r>
      <w:r w:rsidR="478B361B">
        <w:t xml:space="preserve"> sector partners.</w:t>
      </w:r>
    </w:p>
    <w:p w14:paraId="67BD407C" w14:textId="4FFE6F19" w:rsidR="009656BE" w:rsidRPr="00CB6227" w:rsidRDefault="009656BE" w:rsidP="00CB6227">
      <w:pPr>
        <w:pStyle w:val="Tableheader"/>
        <w:rPr>
          <w:b w:val="0"/>
          <w:bCs w:val="0"/>
          <w:sz w:val="22"/>
          <w:szCs w:val="22"/>
        </w:rPr>
      </w:pPr>
      <w:r w:rsidRPr="00CB6227">
        <w:rPr>
          <w:rStyle w:val="Heading3Char"/>
          <w:b/>
          <w:bCs/>
          <w:sz w:val="22"/>
          <w:szCs w:val="22"/>
        </w:rPr>
        <w:t>Table 2.1 Total revenue breakdown ($’000</w:t>
      </w:r>
      <w:r w:rsidRPr="00CB6227">
        <w:rPr>
          <w:b w:val="0"/>
          <w:bCs w:val="0"/>
          <w:sz w:val="22"/>
          <w:szCs w:val="22"/>
        </w:rPr>
        <w:t xml:space="preserve">) </w:t>
      </w:r>
    </w:p>
    <w:tbl>
      <w:tblPr>
        <w:tblpPr w:leftFromText="180" w:rightFromText="180" w:vertAnchor="text" w:horzAnchor="margin" w:tblpY="72"/>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1807"/>
        <w:gridCol w:w="1807"/>
        <w:gridCol w:w="1807"/>
      </w:tblGrid>
      <w:tr w:rsidR="00FD4999" w:rsidRPr="003A7C01" w14:paraId="45218C06" w14:textId="77777777" w:rsidTr="00482332">
        <w:trPr>
          <w:cantSplit/>
          <w:trHeight w:val="200"/>
          <w:tblHeader/>
        </w:trPr>
        <w:tc>
          <w:tcPr>
            <w:tcW w:w="4074" w:type="dxa"/>
            <w:vMerge w:val="restart"/>
            <w:shd w:val="clear" w:color="auto" w:fill="B59CC0"/>
            <w:vAlign w:val="center"/>
            <w:hideMark/>
          </w:tcPr>
          <w:p w14:paraId="54E770F5" w14:textId="77777777" w:rsidR="00FD4999" w:rsidRPr="003A7C01" w:rsidRDefault="00FD4999" w:rsidP="00FD4999">
            <w:pPr>
              <w:spacing w:after="0" w:line="240" w:lineRule="auto"/>
              <w:rPr>
                <w:rFonts w:cs="Arial"/>
                <w:b/>
                <w:bCs/>
                <w:color w:val="000000"/>
                <w:lang w:eastAsia="zh-CN" w:bidi="th-TH"/>
              </w:rPr>
            </w:pPr>
            <w:r w:rsidRPr="54ECF122">
              <w:rPr>
                <w:rFonts w:cs="Arial"/>
                <w:b/>
                <w:bCs/>
                <w:color w:val="000000" w:themeColor="text1"/>
                <w:lang w:eastAsia="zh-CN" w:bidi="th-TH"/>
              </w:rPr>
              <w:t>Revenue</w:t>
            </w:r>
            <w:r w:rsidRPr="54ECF122">
              <w:rPr>
                <w:rFonts w:cs="Arial"/>
                <w:color w:val="000000" w:themeColor="text1"/>
                <w:lang w:eastAsia="zh-CN" w:bidi="th-TH"/>
              </w:rPr>
              <w:t> </w:t>
            </w:r>
          </w:p>
        </w:tc>
        <w:tc>
          <w:tcPr>
            <w:tcW w:w="1807" w:type="dxa"/>
            <w:tcBorders>
              <w:bottom w:val="nil"/>
            </w:tcBorders>
            <w:shd w:val="clear" w:color="auto" w:fill="B59CC0"/>
            <w:vAlign w:val="center"/>
            <w:hideMark/>
          </w:tcPr>
          <w:p w14:paraId="5CA74BA8" w14:textId="691C978E" w:rsidR="00FD4999" w:rsidRDefault="00FD4999" w:rsidP="00FD4999">
            <w:pPr>
              <w:spacing w:after="0" w:line="240" w:lineRule="auto"/>
              <w:jc w:val="center"/>
              <w:rPr>
                <w:rFonts w:cs="Arial"/>
                <w:b/>
                <w:bCs/>
                <w:color w:val="000000" w:themeColor="text1"/>
                <w:lang w:eastAsia="zh-CN" w:bidi="th-TH"/>
              </w:rPr>
            </w:pPr>
            <w:r>
              <w:rPr>
                <w:rFonts w:eastAsia="Arial" w:cs="Arial"/>
                <w:b/>
                <w:bCs/>
              </w:rPr>
              <w:t xml:space="preserve">Q1 </w:t>
            </w:r>
            <w:r w:rsidRPr="004C5291">
              <w:rPr>
                <w:rFonts w:eastAsia="Arial" w:cs="Arial"/>
                <w:b/>
                <w:bCs/>
              </w:rPr>
              <w:t>2024</w:t>
            </w:r>
            <w:r w:rsidRPr="004C5291">
              <w:rPr>
                <w:b/>
                <w:bCs/>
              </w:rPr>
              <w:t>–</w:t>
            </w:r>
            <w:r w:rsidRPr="004C5291">
              <w:rPr>
                <w:rFonts w:eastAsia="Arial" w:cs="Arial"/>
                <w:b/>
                <w:bCs/>
              </w:rPr>
              <w:t>25</w:t>
            </w:r>
          </w:p>
        </w:tc>
        <w:tc>
          <w:tcPr>
            <w:tcW w:w="1807" w:type="dxa"/>
            <w:tcBorders>
              <w:bottom w:val="nil"/>
            </w:tcBorders>
            <w:shd w:val="clear" w:color="auto" w:fill="B59CC0"/>
            <w:vAlign w:val="center"/>
            <w:hideMark/>
          </w:tcPr>
          <w:p w14:paraId="6DDBBCD0" w14:textId="558CF9CB" w:rsidR="00FD4999" w:rsidRPr="003A7C01" w:rsidRDefault="00FD4999" w:rsidP="00FD4999">
            <w:pPr>
              <w:spacing w:after="0" w:line="240" w:lineRule="auto"/>
              <w:jc w:val="center"/>
              <w:rPr>
                <w:rFonts w:cs="Arial"/>
                <w:b/>
                <w:bCs/>
                <w:color w:val="000000"/>
                <w:lang w:eastAsia="zh-CN" w:bidi="th-TH"/>
              </w:rPr>
            </w:pPr>
            <w:r>
              <w:rPr>
                <w:rFonts w:eastAsia="Arial" w:cs="Arial"/>
                <w:b/>
                <w:bCs/>
              </w:rPr>
              <w:t xml:space="preserve">Q2 </w:t>
            </w:r>
            <w:r w:rsidRPr="004C5291">
              <w:rPr>
                <w:rFonts w:eastAsia="Arial" w:cs="Arial"/>
                <w:b/>
                <w:bCs/>
              </w:rPr>
              <w:t>2024</w:t>
            </w:r>
            <w:r w:rsidRPr="004C5291">
              <w:rPr>
                <w:b/>
                <w:bCs/>
              </w:rPr>
              <w:t>–</w:t>
            </w:r>
            <w:r w:rsidRPr="004C5291">
              <w:rPr>
                <w:rFonts w:eastAsia="Arial" w:cs="Arial"/>
                <w:b/>
                <w:bCs/>
              </w:rPr>
              <w:t>25</w:t>
            </w:r>
          </w:p>
        </w:tc>
        <w:tc>
          <w:tcPr>
            <w:tcW w:w="1807" w:type="dxa"/>
            <w:tcBorders>
              <w:bottom w:val="nil"/>
            </w:tcBorders>
            <w:shd w:val="clear" w:color="auto" w:fill="B59CC0"/>
            <w:vAlign w:val="center"/>
            <w:hideMark/>
          </w:tcPr>
          <w:p w14:paraId="21E7652F" w14:textId="77A61C37" w:rsidR="00FD4999" w:rsidRPr="003A7C01" w:rsidRDefault="00FD4999" w:rsidP="00FD4999">
            <w:pPr>
              <w:spacing w:after="0" w:line="240" w:lineRule="auto"/>
              <w:jc w:val="center"/>
              <w:rPr>
                <w:rFonts w:cs="Arial"/>
                <w:b/>
                <w:bCs/>
                <w:color w:val="000000"/>
                <w:lang w:eastAsia="zh-CN" w:bidi="th-TH"/>
              </w:rPr>
            </w:pPr>
            <w:r>
              <w:rPr>
                <w:rFonts w:eastAsia="Arial" w:cs="Arial"/>
                <w:b/>
                <w:bCs/>
              </w:rPr>
              <w:t xml:space="preserve">Q3 </w:t>
            </w:r>
            <w:r w:rsidRPr="004C5291">
              <w:rPr>
                <w:rFonts w:eastAsia="Arial" w:cs="Arial"/>
                <w:b/>
                <w:bCs/>
              </w:rPr>
              <w:t>2024</w:t>
            </w:r>
            <w:r w:rsidRPr="004C5291">
              <w:rPr>
                <w:b/>
                <w:bCs/>
              </w:rPr>
              <w:t>–</w:t>
            </w:r>
            <w:r w:rsidRPr="004C5291">
              <w:rPr>
                <w:rFonts w:eastAsia="Arial" w:cs="Arial"/>
                <w:b/>
                <w:bCs/>
              </w:rPr>
              <w:t>25</w:t>
            </w:r>
          </w:p>
        </w:tc>
      </w:tr>
      <w:tr w:rsidR="00FD4999" w:rsidRPr="003A7C01" w14:paraId="01DD16FE" w14:textId="77777777" w:rsidTr="00482332">
        <w:trPr>
          <w:cantSplit/>
          <w:trHeight w:val="200"/>
          <w:tblHeader/>
        </w:trPr>
        <w:tc>
          <w:tcPr>
            <w:tcW w:w="4074" w:type="dxa"/>
            <w:vMerge/>
            <w:vAlign w:val="center"/>
            <w:hideMark/>
          </w:tcPr>
          <w:p w14:paraId="330594C0" w14:textId="77777777" w:rsidR="00FD4999" w:rsidRPr="003A7C01" w:rsidRDefault="00FD4999" w:rsidP="00FD4999">
            <w:pPr>
              <w:spacing w:after="0" w:line="240" w:lineRule="auto"/>
              <w:rPr>
                <w:rFonts w:cs="Arial"/>
                <w:b/>
                <w:bCs/>
                <w:color w:val="000000"/>
                <w:szCs w:val="22"/>
                <w:lang w:eastAsia="zh-CN" w:bidi="th-TH"/>
              </w:rPr>
            </w:pPr>
          </w:p>
        </w:tc>
        <w:tc>
          <w:tcPr>
            <w:tcW w:w="1807" w:type="dxa"/>
            <w:tcBorders>
              <w:top w:val="nil"/>
            </w:tcBorders>
            <w:shd w:val="clear" w:color="auto" w:fill="B59CC0"/>
            <w:vAlign w:val="center"/>
            <w:hideMark/>
          </w:tcPr>
          <w:p w14:paraId="35075E5C" w14:textId="19C32E7C" w:rsidR="00FD4999" w:rsidRDefault="00FD4999" w:rsidP="00FD4999">
            <w:pPr>
              <w:spacing w:after="0" w:line="240" w:lineRule="auto"/>
              <w:jc w:val="center"/>
              <w:rPr>
                <w:rFonts w:cs="Arial"/>
                <w:b/>
                <w:bCs/>
                <w:color w:val="000000" w:themeColor="text1"/>
                <w:lang w:eastAsia="zh-CN" w:bidi="th-TH"/>
              </w:rPr>
            </w:pPr>
            <w:r>
              <w:rPr>
                <w:rFonts w:cs="Arial"/>
                <w:b/>
                <w:bCs/>
                <w:color w:val="000000" w:themeColor="text1"/>
                <w:lang w:eastAsia="zh-CN" w:bidi="th-TH"/>
              </w:rPr>
              <w:t>actual</w:t>
            </w:r>
          </w:p>
        </w:tc>
        <w:tc>
          <w:tcPr>
            <w:tcW w:w="1807" w:type="dxa"/>
            <w:tcBorders>
              <w:top w:val="nil"/>
            </w:tcBorders>
            <w:shd w:val="clear" w:color="auto" w:fill="B59CC0"/>
            <w:vAlign w:val="center"/>
            <w:hideMark/>
          </w:tcPr>
          <w:p w14:paraId="41789E68" w14:textId="44009733" w:rsidR="00FD4999" w:rsidRPr="003A7C01" w:rsidRDefault="00FD4999" w:rsidP="00FD4999">
            <w:pPr>
              <w:spacing w:after="0" w:line="240" w:lineRule="auto"/>
              <w:jc w:val="center"/>
              <w:rPr>
                <w:rFonts w:cs="Arial"/>
                <w:b/>
                <w:bCs/>
                <w:color w:val="000000"/>
                <w:lang w:eastAsia="zh-CN" w:bidi="th-TH"/>
              </w:rPr>
            </w:pPr>
            <w:r>
              <w:rPr>
                <w:rFonts w:cs="Arial"/>
                <w:b/>
                <w:bCs/>
                <w:color w:val="000000"/>
                <w:szCs w:val="22"/>
                <w:lang w:eastAsia="zh-CN" w:bidi="th-TH"/>
              </w:rPr>
              <w:t>actual</w:t>
            </w:r>
            <w:r w:rsidRPr="00F364B7">
              <w:rPr>
                <w:rFonts w:cs="Arial"/>
                <w:b/>
                <w:bCs/>
                <w:color w:val="000000"/>
                <w:szCs w:val="22"/>
                <w:lang w:eastAsia="zh-CN" w:bidi="th-TH"/>
              </w:rPr>
              <w:t> </w:t>
            </w:r>
          </w:p>
        </w:tc>
        <w:tc>
          <w:tcPr>
            <w:tcW w:w="1807" w:type="dxa"/>
            <w:tcBorders>
              <w:top w:val="nil"/>
            </w:tcBorders>
            <w:shd w:val="clear" w:color="auto" w:fill="B59CC0"/>
            <w:vAlign w:val="center"/>
            <w:hideMark/>
          </w:tcPr>
          <w:p w14:paraId="4B61CC07" w14:textId="7846876C" w:rsidR="00FD4999" w:rsidRPr="003A7C01" w:rsidRDefault="00FD4999" w:rsidP="00FD4999">
            <w:pPr>
              <w:spacing w:after="0" w:line="240" w:lineRule="auto"/>
              <w:jc w:val="center"/>
              <w:rPr>
                <w:rFonts w:cs="Arial"/>
                <w:b/>
                <w:bCs/>
                <w:color w:val="000000"/>
                <w:lang w:eastAsia="zh-CN" w:bidi="th-TH"/>
              </w:rPr>
            </w:pPr>
            <w:r>
              <w:rPr>
                <w:rFonts w:cs="Arial"/>
                <w:b/>
                <w:bCs/>
                <w:color w:val="000000"/>
                <w:szCs w:val="22"/>
                <w:lang w:eastAsia="zh-CN" w:bidi="th-TH"/>
              </w:rPr>
              <w:t>p</w:t>
            </w:r>
            <w:r w:rsidRPr="00F364B7">
              <w:rPr>
                <w:rFonts w:cs="Arial"/>
                <w:b/>
                <w:bCs/>
                <w:color w:val="000000"/>
                <w:szCs w:val="22"/>
                <w:lang w:eastAsia="zh-CN" w:bidi="th-TH"/>
              </w:rPr>
              <w:t>rojection</w:t>
            </w:r>
          </w:p>
        </w:tc>
      </w:tr>
      <w:tr w:rsidR="00181C91" w:rsidRPr="003A7C01" w14:paraId="699DFD6F" w14:textId="77777777" w:rsidTr="00482332">
        <w:trPr>
          <w:cantSplit/>
          <w:trHeight w:val="515"/>
        </w:trPr>
        <w:tc>
          <w:tcPr>
            <w:tcW w:w="4074" w:type="dxa"/>
            <w:shd w:val="clear" w:color="auto" w:fill="auto"/>
            <w:vAlign w:val="center"/>
            <w:hideMark/>
          </w:tcPr>
          <w:p w14:paraId="19C7B7B6" w14:textId="73276731" w:rsidR="00181C91" w:rsidRPr="003A7C01" w:rsidRDefault="4C10A48B" w:rsidP="54ECF122">
            <w:pPr>
              <w:spacing w:after="0" w:line="240" w:lineRule="auto"/>
              <w:rPr>
                <w:rFonts w:cs="Arial"/>
                <w:color w:val="000000"/>
                <w:lang w:eastAsia="zh-CN" w:bidi="th-TH"/>
              </w:rPr>
            </w:pPr>
            <w:r w:rsidRPr="54ECF122">
              <w:rPr>
                <w:rFonts w:cs="Arial"/>
                <w:color w:val="000000" w:themeColor="text1"/>
                <w:lang w:eastAsia="zh-CN" w:bidi="th-TH"/>
              </w:rPr>
              <w:t>Commonwealth</w:t>
            </w:r>
            <w:r w:rsidR="00296755" w:rsidRPr="54ECF122">
              <w:rPr>
                <w:rFonts w:cs="Arial"/>
                <w:color w:val="000000" w:themeColor="text1"/>
                <w:lang w:eastAsia="zh-CN" w:bidi="th-TH"/>
              </w:rPr>
              <w:t xml:space="preserve"> </w:t>
            </w:r>
            <w:r w:rsidR="00296755" w:rsidRPr="54ECF122">
              <w:rPr>
                <w:lang w:eastAsia="zh-CN" w:bidi="th-TH"/>
              </w:rPr>
              <w:t>Government</w:t>
            </w:r>
            <w:r w:rsidRPr="54ECF122">
              <w:rPr>
                <w:rFonts w:cs="Arial"/>
                <w:color w:val="000000" w:themeColor="text1"/>
                <w:lang w:eastAsia="zh-CN" w:bidi="th-TH"/>
              </w:rPr>
              <w:t xml:space="preserve"> – grants </w:t>
            </w:r>
          </w:p>
        </w:tc>
        <w:tc>
          <w:tcPr>
            <w:tcW w:w="1807" w:type="dxa"/>
            <w:shd w:val="clear" w:color="auto" w:fill="auto"/>
            <w:vAlign w:val="center"/>
            <w:hideMark/>
          </w:tcPr>
          <w:p w14:paraId="620AB593" w14:textId="2960BCE8" w:rsidR="0B2DEDFC" w:rsidRDefault="6EE2BD21" w:rsidP="54ECF122">
            <w:pPr>
              <w:spacing w:after="0" w:line="240" w:lineRule="auto"/>
              <w:jc w:val="right"/>
              <w:rPr>
                <w:rFonts w:cs="Arial"/>
                <w:color w:val="000000" w:themeColor="text1"/>
                <w:lang w:eastAsia="zh-CN" w:bidi="th-TH"/>
              </w:rPr>
            </w:pPr>
            <w:r w:rsidRPr="004D1337">
              <w:rPr>
                <w:rFonts w:cs="Arial"/>
                <w:color w:val="000000" w:themeColor="text1"/>
                <w:lang w:eastAsia="zh-CN" w:bidi="th-TH"/>
              </w:rPr>
              <w:t>26,051</w:t>
            </w:r>
          </w:p>
        </w:tc>
        <w:tc>
          <w:tcPr>
            <w:tcW w:w="1807" w:type="dxa"/>
            <w:shd w:val="clear" w:color="auto" w:fill="D9D9D9" w:themeFill="background1" w:themeFillShade="D9"/>
            <w:vAlign w:val="center"/>
            <w:hideMark/>
          </w:tcPr>
          <w:p w14:paraId="231B1648" w14:textId="7F3BD86F" w:rsidR="00181C91" w:rsidRPr="003A7C01" w:rsidRDefault="250AB994" w:rsidP="54ECF122">
            <w:pPr>
              <w:spacing w:after="0" w:line="240" w:lineRule="auto"/>
              <w:jc w:val="right"/>
              <w:rPr>
                <w:rFonts w:cs="Arial"/>
                <w:color w:val="000000"/>
                <w:lang w:eastAsia="zh-CN" w:bidi="th-TH"/>
              </w:rPr>
            </w:pPr>
            <w:r w:rsidRPr="54ECF122">
              <w:rPr>
                <w:rFonts w:cs="Arial"/>
                <w:color w:val="000000" w:themeColor="text1"/>
                <w:lang w:eastAsia="zh-CN" w:bidi="th-TH"/>
              </w:rPr>
              <w:t>26</w:t>
            </w:r>
            <w:r w:rsidR="14B9FBA8" w:rsidRPr="54ECF122">
              <w:rPr>
                <w:rFonts w:cs="Arial"/>
                <w:color w:val="000000" w:themeColor="text1"/>
                <w:lang w:eastAsia="zh-CN" w:bidi="th-TH"/>
              </w:rPr>
              <w:t>,0</w:t>
            </w:r>
            <w:r w:rsidR="2F84A5ED" w:rsidRPr="54ECF122">
              <w:rPr>
                <w:rFonts w:cs="Arial"/>
                <w:color w:val="000000" w:themeColor="text1"/>
                <w:lang w:eastAsia="zh-CN" w:bidi="th-TH"/>
              </w:rPr>
              <w:t>70</w:t>
            </w:r>
          </w:p>
        </w:tc>
        <w:tc>
          <w:tcPr>
            <w:tcW w:w="1807" w:type="dxa"/>
            <w:shd w:val="clear" w:color="auto" w:fill="auto"/>
            <w:vAlign w:val="center"/>
            <w:hideMark/>
          </w:tcPr>
          <w:p w14:paraId="6132817A" w14:textId="171733B5" w:rsidR="00181C91" w:rsidRPr="003A7C01" w:rsidRDefault="2127319E" w:rsidP="54ECF122">
            <w:pPr>
              <w:spacing w:after="0" w:line="240" w:lineRule="auto"/>
              <w:jc w:val="right"/>
              <w:rPr>
                <w:rFonts w:cs="Arial"/>
                <w:color w:val="000000"/>
                <w:lang w:eastAsia="zh-CN" w:bidi="th-TH"/>
              </w:rPr>
            </w:pPr>
            <w:r w:rsidRPr="54ECF122">
              <w:rPr>
                <w:rFonts w:cs="Arial"/>
                <w:color w:val="000000" w:themeColor="text1"/>
                <w:lang w:eastAsia="zh-CN" w:bidi="th-TH"/>
              </w:rPr>
              <w:t>2</w:t>
            </w:r>
            <w:r w:rsidR="7C7A788B" w:rsidRPr="54ECF122">
              <w:rPr>
                <w:rFonts w:cs="Arial"/>
                <w:color w:val="000000" w:themeColor="text1"/>
                <w:lang w:eastAsia="zh-CN" w:bidi="th-TH"/>
              </w:rPr>
              <w:t>6</w:t>
            </w:r>
            <w:r w:rsidRPr="54ECF122">
              <w:rPr>
                <w:rFonts w:cs="Arial"/>
                <w:color w:val="000000" w:themeColor="text1"/>
                <w:lang w:eastAsia="zh-CN" w:bidi="th-TH"/>
              </w:rPr>
              <w:t>,</w:t>
            </w:r>
            <w:r w:rsidR="635040D2" w:rsidRPr="004D1337">
              <w:rPr>
                <w:rFonts w:cs="Arial"/>
                <w:color w:val="000000" w:themeColor="text1"/>
                <w:lang w:eastAsia="zh-CN" w:bidi="th-TH"/>
              </w:rPr>
              <w:t>010</w:t>
            </w:r>
          </w:p>
        </w:tc>
      </w:tr>
      <w:tr w:rsidR="00181C91" w:rsidRPr="003A7C01" w14:paraId="077F385D" w14:textId="77777777" w:rsidTr="00482332">
        <w:trPr>
          <w:cantSplit/>
          <w:trHeight w:val="515"/>
        </w:trPr>
        <w:tc>
          <w:tcPr>
            <w:tcW w:w="4074" w:type="dxa"/>
            <w:shd w:val="clear" w:color="auto" w:fill="auto"/>
            <w:vAlign w:val="center"/>
            <w:hideMark/>
          </w:tcPr>
          <w:p w14:paraId="0F9AA01B" w14:textId="79F09AAC" w:rsidR="00181C91" w:rsidRPr="003A7C01" w:rsidRDefault="4C10A48B" w:rsidP="54ECF122">
            <w:pPr>
              <w:spacing w:after="0" w:line="240" w:lineRule="auto"/>
              <w:rPr>
                <w:rFonts w:cs="Arial"/>
                <w:color w:val="000000"/>
                <w:lang w:eastAsia="zh-CN" w:bidi="th-TH"/>
              </w:rPr>
            </w:pPr>
            <w:r w:rsidRPr="54ECF122">
              <w:rPr>
                <w:rFonts w:cs="Arial"/>
                <w:color w:val="000000" w:themeColor="text1"/>
                <w:lang w:eastAsia="zh-CN" w:bidi="th-TH"/>
              </w:rPr>
              <w:t xml:space="preserve">State </w:t>
            </w:r>
            <w:r w:rsidR="00296755" w:rsidRPr="54ECF122">
              <w:rPr>
                <w:rFonts w:cs="Arial"/>
                <w:color w:val="000000" w:themeColor="text1"/>
                <w:lang w:eastAsia="zh-CN" w:bidi="th-TH"/>
              </w:rPr>
              <w:t>G</w:t>
            </w:r>
            <w:r w:rsidR="00296755" w:rsidRPr="54ECF122">
              <w:rPr>
                <w:lang w:eastAsia="zh-CN" w:bidi="th-TH"/>
              </w:rPr>
              <w:t xml:space="preserve">overnment </w:t>
            </w:r>
            <w:r w:rsidRPr="54ECF122">
              <w:rPr>
                <w:rFonts w:cs="Arial"/>
                <w:color w:val="000000" w:themeColor="text1"/>
                <w:lang w:eastAsia="zh-CN" w:bidi="th-TH"/>
              </w:rPr>
              <w:t>– grants </w:t>
            </w:r>
          </w:p>
        </w:tc>
        <w:tc>
          <w:tcPr>
            <w:tcW w:w="1807" w:type="dxa"/>
            <w:shd w:val="clear" w:color="auto" w:fill="auto"/>
            <w:vAlign w:val="center"/>
            <w:hideMark/>
          </w:tcPr>
          <w:p w14:paraId="2955F895" w14:textId="70276A30" w:rsidR="0B2DEDFC" w:rsidRDefault="204DB457" w:rsidP="54ECF122">
            <w:pPr>
              <w:spacing w:after="0" w:line="240" w:lineRule="auto"/>
              <w:jc w:val="right"/>
              <w:rPr>
                <w:rFonts w:cs="Arial"/>
                <w:color w:val="000000" w:themeColor="text1"/>
                <w:lang w:eastAsia="zh-CN" w:bidi="th-TH"/>
              </w:rPr>
            </w:pPr>
            <w:r w:rsidRPr="004D1337">
              <w:rPr>
                <w:rFonts w:cs="Arial"/>
                <w:color w:val="000000" w:themeColor="text1"/>
                <w:lang w:eastAsia="zh-CN" w:bidi="th-TH"/>
              </w:rPr>
              <w:t>48,846</w:t>
            </w:r>
          </w:p>
        </w:tc>
        <w:tc>
          <w:tcPr>
            <w:tcW w:w="1807" w:type="dxa"/>
            <w:shd w:val="clear" w:color="auto" w:fill="D9D9D9" w:themeFill="background1" w:themeFillShade="D9"/>
            <w:vAlign w:val="center"/>
            <w:hideMark/>
          </w:tcPr>
          <w:p w14:paraId="3667B5AC" w14:textId="3321B690" w:rsidR="00181C91" w:rsidRPr="003A7C01" w:rsidRDefault="14B9FBA8" w:rsidP="54ECF122">
            <w:pPr>
              <w:spacing w:after="0" w:line="240" w:lineRule="auto"/>
              <w:jc w:val="right"/>
              <w:rPr>
                <w:rFonts w:cs="Arial"/>
                <w:color w:val="000000"/>
                <w:lang w:eastAsia="zh-CN" w:bidi="th-TH"/>
              </w:rPr>
            </w:pPr>
            <w:r w:rsidRPr="54ECF122">
              <w:rPr>
                <w:rFonts w:cs="Arial"/>
                <w:color w:val="000000" w:themeColor="text1"/>
                <w:lang w:eastAsia="zh-CN" w:bidi="th-TH"/>
              </w:rPr>
              <w:t>4</w:t>
            </w:r>
            <w:r w:rsidR="1F97E8D9" w:rsidRPr="004D1337">
              <w:rPr>
                <w:rFonts w:cs="Arial"/>
                <w:color w:val="000000" w:themeColor="text1"/>
                <w:lang w:eastAsia="zh-CN" w:bidi="th-TH"/>
              </w:rPr>
              <w:t>9,096</w:t>
            </w:r>
          </w:p>
        </w:tc>
        <w:tc>
          <w:tcPr>
            <w:tcW w:w="1807" w:type="dxa"/>
            <w:shd w:val="clear" w:color="auto" w:fill="auto"/>
            <w:vAlign w:val="center"/>
            <w:hideMark/>
          </w:tcPr>
          <w:p w14:paraId="43B16512" w14:textId="2F65875C" w:rsidR="00181C91" w:rsidRPr="003A7C01" w:rsidRDefault="4A56F7A8" w:rsidP="54ECF122">
            <w:pPr>
              <w:spacing w:after="0" w:line="240" w:lineRule="auto"/>
              <w:jc w:val="right"/>
              <w:rPr>
                <w:rFonts w:cs="Arial"/>
                <w:color w:val="000000"/>
                <w:lang w:eastAsia="zh-CN" w:bidi="th-TH"/>
              </w:rPr>
            </w:pPr>
            <w:r w:rsidRPr="004D1337">
              <w:rPr>
                <w:rFonts w:cs="Arial"/>
                <w:color w:val="000000" w:themeColor="text1"/>
                <w:lang w:eastAsia="zh-CN" w:bidi="th-TH"/>
              </w:rPr>
              <w:t>50,160</w:t>
            </w:r>
          </w:p>
        </w:tc>
      </w:tr>
      <w:tr w:rsidR="00181C91" w:rsidRPr="003A7C01" w14:paraId="256860F2" w14:textId="77777777" w:rsidTr="00482332">
        <w:trPr>
          <w:cantSplit/>
          <w:trHeight w:val="515"/>
        </w:trPr>
        <w:tc>
          <w:tcPr>
            <w:tcW w:w="4074" w:type="dxa"/>
            <w:shd w:val="clear" w:color="auto" w:fill="auto"/>
            <w:vAlign w:val="center"/>
            <w:hideMark/>
          </w:tcPr>
          <w:p w14:paraId="36A1EC93" w14:textId="742F34C7" w:rsidR="00181C91" w:rsidRPr="003A7C01" w:rsidRDefault="4C10A48B" w:rsidP="54ECF122">
            <w:pPr>
              <w:spacing w:after="0" w:line="240" w:lineRule="auto"/>
              <w:rPr>
                <w:rFonts w:cs="Arial"/>
                <w:color w:val="000000"/>
                <w:lang w:eastAsia="zh-CN" w:bidi="th-TH"/>
              </w:rPr>
            </w:pPr>
            <w:r w:rsidRPr="54ECF122">
              <w:rPr>
                <w:rFonts w:cs="Arial"/>
                <w:color w:val="000000" w:themeColor="text1"/>
                <w:lang w:eastAsia="zh-CN" w:bidi="th-TH"/>
              </w:rPr>
              <w:t>Public Purpose Fund </w:t>
            </w:r>
            <w:r w:rsidR="00296755" w:rsidRPr="54ECF122">
              <w:rPr>
                <w:rFonts w:cs="Arial"/>
                <w:color w:val="000000" w:themeColor="text1"/>
                <w:lang w:eastAsia="zh-CN" w:bidi="th-TH"/>
              </w:rPr>
              <w:t>- grants</w:t>
            </w:r>
          </w:p>
        </w:tc>
        <w:tc>
          <w:tcPr>
            <w:tcW w:w="1807" w:type="dxa"/>
            <w:shd w:val="clear" w:color="auto" w:fill="auto"/>
            <w:vAlign w:val="center"/>
            <w:hideMark/>
          </w:tcPr>
          <w:p w14:paraId="4431F168" w14:textId="4786E97E" w:rsidR="0B2DEDFC" w:rsidRDefault="1B4402C5" w:rsidP="54ECF122">
            <w:pPr>
              <w:spacing w:after="0" w:line="240" w:lineRule="auto"/>
              <w:jc w:val="right"/>
              <w:rPr>
                <w:rFonts w:cs="Arial"/>
                <w:color w:val="000000" w:themeColor="text1"/>
                <w:lang w:eastAsia="zh-CN" w:bidi="th-TH"/>
              </w:rPr>
            </w:pPr>
            <w:r w:rsidRPr="54ECF122">
              <w:rPr>
                <w:rFonts w:cs="Arial"/>
                <w:color w:val="000000" w:themeColor="text1"/>
                <w:lang w:eastAsia="zh-CN" w:bidi="th-TH"/>
              </w:rPr>
              <w:t>1</w:t>
            </w:r>
            <w:r w:rsidR="3DEAE982" w:rsidRPr="54ECF122">
              <w:rPr>
                <w:rFonts w:cs="Arial"/>
                <w:color w:val="000000" w:themeColor="text1"/>
                <w:lang w:eastAsia="zh-CN" w:bidi="th-TH"/>
              </w:rPr>
              <w:t>2</w:t>
            </w:r>
            <w:r w:rsidRPr="54ECF122">
              <w:rPr>
                <w:rFonts w:cs="Arial"/>
                <w:color w:val="000000" w:themeColor="text1"/>
                <w:lang w:eastAsia="zh-CN" w:bidi="th-TH"/>
              </w:rPr>
              <w:t>,</w:t>
            </w:r>
            <w:r w:rsidR="1A2BC098" w:rsidRPr="54ECF122">
              <w:rPr>
                <w:rFonts w:cs="Arial"/>
                <w:color w:val="000000" w:themeColor="text1"/>
                <w:lang w:eastAsia="zh-CN" w:bidi="th-TH"/>
              </w:rPr>
              <w:t>8</w:t>
            </w:r>
            <w:r w:rsidRPr="54ECF122">
              <w:rPr>
                <w:rFonts w:cs="Arial"/>
                <w:color w:val="000000" w:themeColor="text1"/>
                <w:lang w:eastAsia="zh-CN" w:bidi="th-TH"/>
              </w:rPr>
              <w:t>50</w:t>
            </w:r>
          </w:p>
        </w:tc>
        <w:tc>
          <w:tcPr>
            <w:tcW w:w="1807" w:type="dxa"/>
            <w:shd w:val="clear" w:color="auto" w:fill="D9D9D9" w:themeFill="background1" w:themeFillShade="D9"/>
            <w:vAlign w:val="center"/>
            <w:hideMark/>
          </w:tcPr>
          <w:p w14:paraId="299738E9" w14:textId="1DB86363" w:rsidR="00181C91" w:rsidRPr="003A7C01" w:rsidRDefault="14B9FBA8" w:rsidP="54ECF122">
            <w:pPr>
              <w:spacing w:after="0" w:line="240" w:lineRule="auto"/>
              <w:jc w:val="right"/>
              <w:rPr>
                <w:rFonts w:cs="Arial"/>
                <w:color w:val="000000"/>
                <w:lang w:eastAsia="zh-CN" w:bidi="th-TH"/>
              </w:rPr>
            </w:pPr>
            <w:r w:rsidRPr="54ECF122">
              <w:rPr>
                <w:rFonts w:cs="Arial"/>
                <w:color w:val="000000" w:themeColor="text1"/>
                <w:lang w:eastAsia="zh-CN" w:bidi="th-TH"/>
              </w:rPr>
              <w:t>1</w:t>
            </w:r>
            <w:r w:rsidR="705796B4" w:rsidRPr="004D1337">
              <w:rPr>
                <w:rFonts w:cs="Arial"/>
                <w:color w:val="000000" w:themeColor="text1"/>
                <w:lang w:eastAsia="zh-CN" w:bidi="th-TH"/>
              </w:rPr>
              <w:t>7,068</w:t>
            </w:r>
          </w:p>
        </w:tc>
        <w:tc>
          <w:tcPr>
            <w:tcW w:w="1807" w:type="dxa"/>
            <w:shd w:val="clear" w:color="auto" w:fill="auto"/>
            <w:vAlign w:val="center"/>
            <w:hideMark/>
          </w:tcPr>
          <w:p w14:paraId="296F143E" w14:textId="45C993EC" w:rsidR="00181C91" w:rsidRPr="003A7C01" w:rsidRDefault="0E21750B" w:rsidP="54ECF122">
            <w:pPr>
              <w:spacing w:after="0" w:line="240" w:lineRule="auto"/>
              <w:jc w:val="right"/>
              <w:rPr>
                <w:rFonts w:cs="Arial"/>
                <w:color w:val="000000"/>
                <w:lang w:eastAsia="zh-CN" w:bidi="th-TH"/>
              </w:rPr>
            </w:pPr>
            <w:r w:rsidRPr="004D1337">
              <w:rPr>
                <w:rFonts w:cs="Arial"/>
                <w:color w:val="000000" w:themeColor="text1"/>
                <w:lang w:eastAsia="zh-CN" w:bidi="th-TH"/>
              </w:rPr>
              <w:t>16,176</w:t>
            </w:r>
          </w:p>
        </w:tc>
      </w:tr>
      <w:tr w:rsidR="00181C91" w:rsidRPr="003A7C01" w14:paraId="3852FF5E" w14:textId="77777777" w:rsidTr="00482332">
        <w:trPr>
          <w:cantSplit/>
          <w:trHeight w:val="515"/>
        </w:trPr>
        <w:tc>
          <w:tcPr>
            <w:tcW w:w="4074" w:type="dxa"/>
            <w:shd w:val="clear" w:color="auto" w:fill="auto"/>
            <w:vAlign w:val="center"/>
            <w:hideMark/>
          </w:tcPr>
          <w:p w14:paraId="305BF643" w14:textId="77777777" w:rsidR="00181C91" w:rsidRPr="003A7C01" w:rsidRDefault="4C10A48B" w:rsidP="54ECF122">
            <w:pPr>
              <w:spacing w:after="0" w:line="240" w:lineRule="auto"/>
              <w:rPr>
                <w:rFonts w:cs="Arial"/>
                <w:color w:val="000000"/>
                <w:lang w:eastAsia="zh-CN" w:bidi="th-TH"/>
              </w:rPr>
            </w:pPr>
            <w:r w:rsidRPr="54ECF122">
              <w:rPr>
                <w:rFonts w:cs="Arial"/>
                <w:color w:val="000000" w:themeColor="text1"/>
                <w:lang w:eastAsia="zh-CN" w:bidi="th-TH"/>
              </w:rPr>
              <w:t>Case revenue </w:t>
            </w:r>
          </w:p>
        </w:tc>
        <w:tc>
          <w:tcPr>
            <w:tcW w:w="1807" w:type="dxa"/>
            <w:shd w:val="clear" w:color="auto" w:fill="auto"/>
            <w:vAlign w:val="center"/>
            <w:hideMark/>
          </w:tcPr>
          <w:p w14:paraId="20DC9D84" w14:textId="613C9F19" w:rsidR="0B2DEDFC" w:rsidRPr="004D1337" w:rsidRDefault="0448B3C6" w:rsidP="54ECF122">
            <w:pPr>
              <w:spacing w:after="0" w:line="240" w:lineRule="auto"/>
              <w:jc w:val="right"/>
              <w:rPr>
                <w:rFonts w:eastAsia="Arial" w:cs="Arial"/>
                <w:szCs w:val="22"/>
              </w:rPr>
            </w:pPr>
            <w:r w:rsidRPr="004D1337">
              <w:rPr>
                <w:rFonts w:cs="Arial"/>
                <w:color w:val="000000" w:themeColor="text1"/>
                <w:lang w:eastAsia="zh-CN" w:bidi="th-TH"/>
              </w:rPr>
              <w:t>784</w:t>
            </w:r>
          </w:p>
        </w:tc>
        <w:tc>
          <w:tcPr>
            <w:tcW w:w="1807" w:type="dxa"/>
            <w:shd w:val="clear" w:color="auto" w:fill="D9D9D9" w:themeFill="background1" w:themeFillShade="D9"/>
            <w:vAlign w:val="center"/>
            <w:hideMark/>
          </w:tcPr>
          <w:p w14:paraId="3CE3E958" w14:textId="6DB05E2B" w:rsidR="00181C91" w:rsidRPr="004D1337" w:rsidRDefault="44212944" w:rsidP="54ECF122">
            <w:pPr>
              <w:spacing w:after="0" w:line="240" w:lineRule="auto"/>
              <w:jc w:val="right"/>
              <w:rPr>
                <w:rFonts w:eastAsia="Arial" w:cs="Arial"/>
                <w:szCs w:val="22"/>
              </w:rPr>
            </w:pPr>
            <w:r w:rsidRPr="004D1337">
              <w:rPr>
                <w:rFonts w:cs="Arial"/>
                <w:color w:val="000000" w:themeColor="text1"/>
                <w:lang w:eastAsia="zh-CN" w:bidi="th-TH"/>
              </w:rPr>
              <w:t>1,495</w:t>
            </w:r>
          </w:p>
        </w:tc>
        <w:tc>
          <w:tcPr>
            <w:tcW w:w="1807" w:type="dxa"/>
            <w:shd w:val="clear" w:color="auto" w:fill="auto"/>
            <w:vAlign w:val="center"/>
            <w:hideMark/>
          </w:tcPr>
          <w:p w14:paraId="0E7BA419" w14:textId="0869B07F" w:rsidR="00181C91" w:rsidRPr="003A7C01" w:rsidRDefault="1DA69B77" w:rsidP="54ECF122">
            <w:pPr>
              <w:spacing w:after="0" w:line="240" w:lineRule="auto"/>
              <w:jc w:val="right"/>
              <w:rPr>
                <w:rFonts w:cs="Arial"/>
                <w:color w:val="000000"/>
                <w:lang w:eastAsia="zh-CN" w:bidi="th-TH"/>
              </w:rPr>
            </w:pPr>
            <w:r w:rsidRPr="54ECF122">
              <w:rPr>
                <w:rFonts w:cs="Arial"/>
                <w:color w:val="000000" w:themeColor="text1"/>
                <w:lang w:eastAsia="zh-CN" w:bidi="th-TH"/>
              </w:rPr>
              <w:t>1,016</w:t>
            </w:r>
          </w:p>
        </w:tc>
      </w:tr>
      <w:tr w:rsidR="00181C91" w:rsidRPr="003A7C01" w14:paraId="18E2F460" w14:textId="77777777" w:rsidTr="00482332">
        <w:trPr>
          <w:cantSplit/>
          <w:trHeight w:val="515"/>
        </w:trPr>
        <w:tc>
          <w:tcPr>
            <w:tcW w:w="4074" w:type="dxa"/>
            <w:shd w:val="clear" w:color="auto" w:fill="auto"/>
            <w:vAlign w:val="center"/>
            <w:hideMark/>
          </w:tcPr>
          <w:p w14:paraId="631B7A09" w14:textId="77777777" w:rsidR="00181C91" w:rsidRPr="003A7C01" w:rsidRDefault="4C10A48B" w:rsidP="54ECF122">
            <w:pPr>
              <w:spacing w:after="0" w:line="240" w:lineRule="auto"/>
              <w:rPr>
                <w:rFonts w:cs="Arial"/>
                <w:color w:val="000000"/>
                <w:lang w:eastAsia="zh-CN" w:bidi="th-TH"/>
              </w:rPr>
            </w:pPr>
            <w:r w:rsidRPr="54ECF122">
              <w:rPr>
                <w:rFonts w:cs="Arial"/>
                <w:color w:val="000000" w:themeColor="text1"/>
                <w:lang w:eastAsia="zh-CN" w:bidi="th-TH"/>
              </w:rPr>
              <w:t>Other income </w:t>
            </w:r>
          </w:p>
        </w:tc>
        <w:tc>
          <w:tcPr>
            <w:tcW w:w="1807" w:type="dxa"/>
            <w:shd w:val="clear" w:color="auto" w:fill="auto"/>
            <w:vAlign w:val="center"/>
            <w:hideMark/>
          </w:tcPr>
          <w:p w14:paraId="43A1B077" w14:textId="22197A87" w:rsidR="0B2DEDFC" w:rsidRDefault="1B4402C5" w:rsidP="54ECF122">
            <w:pPr>
              <w:spacing w:after="0" w:line="240" w:lineRule="auto"/>
              <w:jc w:val="right"/>
              <w:rPr>
                <w:rFonts w:cs="Arial"/>
                <w:color w:val="000000" w:themeColor="text1"/>
                <w:lang w:eastAsia="zh-CN" w:bidi="th-TH"/>
              </w:rPr>
            </w:pPr>
            <w:r w:rsidRPr="54ECF122">
              <w:rPr>
                <w:rFonts w:cs="Arial"/>
                <w:color w:val="000000" w:themeColor="text1"/>
                <w:lang w:eastAsia="zh-CN" w:bidi="th-TH"/>
              </w:rPr>
              <w:t>1,</w:t>
            </w:r>
            <w:r w:rsidR="63231121" w:rsidRPr="004D1337">
              <w:rPr>
                <w:rFonts w:cs="Arial"/>
                <w:color w:val="000000" w:themeColor="text1"/>
                <w:lang w:eastAsia="zh-CN" w:bidi="th-TH"/>
              </w:rPr>
              <w:t>775</w:t>
            </w:r>
          </w:p>
        </w:tc>
        <w:tc>
          <w:tcPr>
            <w:tcW w:w="1807" w:type="dxa"/>
            <w:shd w:val="clear" w:color="auto" w:fill="D9D9D9" w:themeFill="background1" w:themeFillShade="D9"/>
            <w:vAlign w:val="center"/>
            <w:hideMark/>
          </w:tcPr>
          <w:p w14:paraId="2C2B00EE" w14:textId="467E5DE4" w:rsidR="00181C91" w:rsidRPr="003A7C01" w:rsidRDefault="14B9FBA8" w:rsidP="54ECF122">
            <w:pPr>
              <w:spacing w:after="0" w:line="240" w:lineRule="auto"/>
              <w:jc w:val="right"/>
              <w:rPr>
                <w:rFonts w:cs="Arial"/>
                <w:color w:val="000000"/>
                <w:lang w:eastAsia="zh-CN" w:bidi="th-TH"/>
              </w:rPr>
            </w:pPr>
            <w:r w:rsidRPr="54ECF122">
              <w:rPr>
                <w:rFonts w:cs="Arial"/>
                <w:color w:val="000000" w:themeColor="text1"/>
                <w:lang w:eastAsia="zh-CN" w:bidi="th-TH"/>
              </w:rPr>
              <w:t>1,77</w:t>
            </w:r>
            <w:r w:rsidR="4FB5846F" w:rsidRPr="54ECF122">
              <w:rPr>
                <w:rFonts w:cs="Arial"/>
                <w:color w:val="000000" w:themeColor="text1"/>
                <w:lang w:eastAsia="zh-CN" w:bidi="th-TH"/>
              </w:rPr>
              <w:t>9</w:t>
            </w:r>
          </w:p>
        </w:tc>
        <w:tc>
          <w:tcPr>
            <w:tcW w:w="1807" w:type="dxa"/>
            <w:shd w:val="clear" w:color="auto" w:fill="auto"/>
            <w:vAlign w:val="center"/>
            <w:hideMark/>
          </w:tcPr>
          <w:p w14:paraId="08CF6F06" w14:textId="78E4CD4A" w:rsidR="00181C91" w:rsidRPr="003A7C01" w:rsidRDefault="1DA69B77" w:rsidP="54ECF122">
            <w:pPr>
              <w:spacing w:after="0" w:line="240" w:lineRule="auto"/>
              <w:jc w:val="right"/>
              <w:rPr>
                <w:rFonts w:cs="Arial"/>
                <w:color w:val="000000"/>
                <w:lang w:eastAsia="zh-CN" w:bidi="th-TH"/>
              </w:rPr>
            </w:pPr>
            <w:r w:rsidRPr="54ECF122">
              <w:rPr>
                <w:rFonts w:cs="Arial"/>
                <w:color w:val="000000" w:themeColor="text1"/>
                <w:lang w:eastAsia="zh-CN" w:bidi="th-TH"/>
              </w:rPr>
              <w:t>1,77</w:t>
            </w:r>
            <w:r w:rsidR="3025EBC8" w:rsidRPr="54ECF122">
              <w:rPr>
                <w:rFonts w:cs="Arial"/>
                <w:color w:val="000000" w:themeColor="text1"/>
                <w:lang w:eastAsia="zh-CN" w:bidi="th-TH"/>
              </w:rPr>
              <w:t>8</w:t>
            </w:r>
          </w:p>
        </w:tc>
      </w:tr>
      <w:tr w:rsidR="00181C91" w:rsidRPr="003A7C01" w14:paraId="309157E7" w14:textId="77777777" w:rsidTr="00482332">
        <w:trPr>
          <w:cantSplit/>
          <w:trHeight w:val="515"/>
        </w:trPr>
        <w:tc>
          <w:tcPr>
            <w:tcW w:w="4074" w:type="dxa"/>
            <w:shd w:val="clear" w:color="auto" w:fill="D9D9D9" w:themeFill="background1" w:themeFillShade="D9"/>
            <w:vAlign w:val="center"/>
            <w:hideMark/>
          </w:tcPr>
          <w:p w14:paraId="55C5CD62" w14:textId="77777777" w:rsidR="00181C91" w:rsidRPr="003A7C01" w:rsidRDefault="4C10A48B" w:rsidP="54ECF122">
            <w:pPr>
              <w:spacing w:after="0" w:line="240" w:lineRule="auto"/>
              <w:rPr>
                <w:rFonts w:cs="Arial"/>
                <w:b/>
                <w:bCs/>
                <w:color w:val="000000"/>
                <w:lang w:eastAsia="zh-CN" w:bidi="th-TH"/>
              </w:rPr>
            </w:pPr>
            <w:r w:rsidRPr="54ECF122">
              <w:rPr>
                <w:rFonts w:cs="Arial"/>
                <w:b/>
                <w:bCs/>
                <w:color w:val="000000" w:themeColor="text1"/>
                <w:lang w:eastAsia="zh-CN" w:bidi="th-TH"/>
              </w:rPr>
              <w:t>Total revenue</w:t>
            </w:r>
            <w:r w:rsidRPr="54ECF122">
              <w:rPr>
                <w:rFonts w:cs="Arial"/>
                <w:color w:val="000000" w:themeColor="text1"/>
                <w:lang w:eastAsia="zh-CN" w:bidi="th-TH"/>
              </w:rPr>
              <w:t> </w:t>
            </w:r>
          </w:p>
        </w:tc>
        <w:tc>
          <w:tcPr>
            <w:tcW w:w="1807" w:type="dxa"/>
            <w:shd w:val="clear" w:color="auto" w:fill="D9D9D9" w:themeFill="background1" w:themeFillShade="D9"/>
            <w:vAlign w:val="center"/>
            <w:hideMark/>
          </w:tcPr>
          <w:p w14:paraId="3D9D97CF" w14:textId="4F8635C2" w:rsidR="0B2DEDFC" w:rsidRDefault="53845B2F" w:rsidP="54ECF122">
            <w:pPr>
              <w:spacing w:after="0" w:line="240" w:lineRule="auto"/>
              <w:jc w:val="right"/>
              <w:rPr>
                <w:rFonts w:cs="Arial"/>
                <w:b/>
                <w:bCs/>
                <w:color w:val="000000" w:themeColor="text1"/>
                <w:lang w:eastAsia="zh-CN" w:bidi="th-TH"/>
              </w:rPr>
            </w:pPr>
            <w:r w:rsidRPr="54ECF122">
              <w:rPr>
                <w:rFonts w:cs="Arial"/>
                <w:b/>
                <w:bCs/>
                <w:color w:val="000000" w:themeColor="text1"/>
                <w:lang w:eastAsia="zh-CN" w:bidi="th-TH"/>
              </w:rPr>
              <w:t>90,306</w:t>
            </w:r>
          </w:p>
        </w:tc>
        <w:tc>
          <w:tcPr>
            <w:tcW w:w="1807" w:type="dxa"/>
            <w:shd w:val="clear" w:color="auto" w:fill="D9D9D9" w:themeFill="background1" w:themeFillShade="D9"/>
            <w:vAlign w:val="center"/>
            <w:hideMark/>
          </w:tcPr>
          <w:p w14:paraId="5DAB5FC4" w14:textId="41E51938" w:rsidR="00181C91" w:rsidRPr="003A7C01" w:rsidRDefault="1DA69B77" w:rsidP="54ECF122">
            <w:pPr>
              <w:spacing w:after="0" w:line="240" w:lineRule="auto"/>
              <w:jc w:val="right"/>
              <w:rPr>
                <w:rFonts w:cs="Arial"/>
                <w:b/>
                <w:bCs/>
                <w:color w:val="000000"/>
                <w:lang w:eastAsia="zh-CN" w:bidi="th-TH"/>
              </w:rPr>
            </w:pPr>
            <w:r w:rsidRPr="54ECF122">
              <w:rPr>
                <w:rFonts w:cs="Arial"/>
                <w:b/>
                <w:bCs/>
                <w:color w:val="000000" w:themeColor="text1"/>
                <w:lang w:eastAsia="zh-CN" w:bidi="th-TH"/>
              </w:rPr>
              <w:t>9</w:t>
            </w:r>
            <w:r w:rsidR="6D2C369A" w:rsidRPr="54ECF122">
              <w:rPr>
                <w:rFonts w:cs="Arial"/>
                <w:b/>
                <w:bCs/>
                <w:color w:val="000000" w:themeColor="text1"/>
                <w:lang w:eastAsia="zh-CN" w:bidi="th-TH"/>
              </w:rPr>
              <w:t>5</w:t>
            </w:r>
            <w:r w:rsidRPr="54ECF122">
              <w:rPr>
                <w:rFonts w:cs="Arial"/>
                <w:b/>
                <w:bCs/>
                <w:color w:val="000000" w:themeColor="text1"/>
                <w:lang w:eastAsia="zh-CN" w:bidi="th-TH"/>
              </w:rPr>
              <w:t>,</w:t>
            </w:r>
            <w:r w:rsidR="6DE698E7" w:rsidRPr="004D1337">
              <w:rPr>
                <w:rFonts w:cs="Arial"/>
                <w:b/>
                <w:bCs/>
                <w:color w:val="000000" w:themeColor="text1"/>
                <w:lang w:eastAsia="zh-CN" w:bidi="th-TH"/>
              </w:rPr>
              <w:t>508</w:t>
            </w:r>
          </w:p>
        </w:tc>
        <w:tc>
          <w:tcPr>
            <w:tcW w:w="1807" w:type="dxa"/>
            <w:shd w:val="clear" w:color="auto" w:fill="D9D9D9" w:themeFill="background1" w:themeFillShade="D9"/>
            <w:vAlign w:val="center"/>
            <w:hideMark/>
          </w:tcPr>
          <w:p w14:paraId="1285C2DD" w14:textId="0D055BE1" w:rsidR="00181C91" w:rsidRPr="003A7C01" w:rsidRDefault="1DA69B77" w:rsidP="54ECF122">
            <w:pPr>
              <w:spacing w:after="0" w:line="240" w:lineRule="auto"/>
              <w:jc w:val="right"/>
              <w:rPr>
                <w:rFonts w:cs="Arial"/>
                <w:b/>
                <w:bCs/>
                <w:color w:val="000000"/>
                <w:lang w:eastAsia="zh-CN" w:bidi="th-TH"/>
              </w:rPr>
            </w:pPr>
            <w:r w:rsidRPr="54ECF122">
              <w:rPr>
                <w:rFonts w:cs="Arial"/>
                <w:b/>
                <w:bCs/>
                <w:color w:val="000000" w:themeColor="text1"/>
                <w:lang w:eastAsia="zh-CN" w:bidi="th-TH"/>
              </w:rPr>
              <w:t>9</w:t>
            </w:r>
            <w:r w:rsidR="10AA5064" w:rsidRPr="004D1337">
              <w:rPr>
                <w:rFonts w:cs="Arial"/>
                <w:b/>
                <w:bCs/>
                <w:color w:val="000000" w:themeColor="text1"/>
                <w:lang w:eastAsia="zh-CN" w:bidi="th-TH"/>
              </w:rPr>
              <w:t>5,140</w:t>
            </w:r>
          </w:p>
        </w:tc>
      </w:tr>
    </w:tbl>
    <w:p w14:paraId="0A9AB72B" w14:textId="56C77EE2" w:rsidR="00A3162D" w:rsidRPr="00D34ABC" w:rsidRDefault="008D2291" w:rsidP="00973484">
      <w:pPr>
        <w:pStyle w:val="Tableheader"/>
        <w:rPr>
          <w:sz w:val="22"/>
          <w:szCs w:val="22"/>
        </w:rPr>
      </w:pPr>
      <w:r w:rsidRPr="00D34ABC">
        <w:rPr>
          <w:rFonts w:eastAsia="Arial"/>
          <w:sz w:val="22"/>
          <w:szCs w:val="22"/>
        </w:rPr>
        <w:t>Table 2.2 Total expenditure breakdown ($’000)</w:t>
      </w:r>
      <w:r w:rsidRPr="00D34ABC">
        <w:rPr>
          <w:sz w:val="22"/>
          <w:szCs w:val="22"/>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1834"/>
        <w:gridCol w:w="1834"/>
        <w:gridCol w:w="1691"/>
      </w:tblGrid>
      <w:tr w:rsidR="00FD4999" w:rsidRPr="003A7C01" w14:paraId="1739A7EC" w14:textId="77777777" w:rsidTr="21118A8C">
        <w:trPr>
          <w:cantSplit/>
          <w:trHeight w:val="245"/>
          <w:tblHeader/>
        </w:trPr>
        <w:tc>
          <w:tcPr>
            <w:tcW w:w="4134" w:type="dxa"/>
            <w:vMerge w:val="restart"/>
            <w:shd w:val="clear" w:color="auto" w:fill="B59CC0"/>
            <w:vAlign w:val="center"/>
            <w:hideMark/>
          </w:tcPr>
          <w:p w14:paraId="53334BA3" w14:textId="77777777" w:rsidR="00FD4999" w:rsidRPr="003A7C01" w:rsidRDefault="00FD4999" w:rsidP="00FD4999">
            <w:pPr>
              <w:spacing w:after="0" w:line="240" w:lineRule="auto"/>
              <w:rPr>
                <w:rFonts w:cs="Arial"/>
                <w:b/>
                <w:bCs/>
                <w:color w:val="000000"/>
                <w:lang w:eastAsia="zh-CN" w:bidi="th-TH"/>
              </w:rPr>
            </w:pPr>
            <w:r w:rsidRPr="54ECF122">
              <w:rPr>
                <w:rFonts w:cs="Arial"/>
                <w:b/>
                <w:bCs/>
                <w:color w:val="000000" w:themeColor="text1"/>
                <w:lang w:eastAsia="zh-CN" w:bidi="th-TH"/>
              </w:rPr>
              <w:t>Expenditure</w:t>
            </w:r>
            <w:r w:rsidRPr="54ECF122">
              <w:rPr>
                <w:rFonts w:cs="Arial"/>
                <w:color w:val="000000" w:themeColor="text1"/>
                <w:lang w:eastAsia="zh-CN" w:bidi="th-TH"/>
              </w:rPr>
              <w:t> </w:t>
            </w:r>
          </w:p>
        </w:tc>
        <w:tc>
          <w:tcPr>
            <w:tcW w:w="1834" w:type="dxa"/>
            <w:tcBorders>
              <w:bottom w:val="nil"/>
            </w:tcBorders>
            <w:shd w:val="clear" w:color="auto" w:fill="B59CC0"/>
            <w:vAlign w:val="center"/>
            <w:hideMark/>
          </w:tcPr>
          <w:p w14:paraId="71E99CFB" w14:textId="2017AAA1" w:rsidR="00FD4999" w:rsidRPr="003A7C01" w:rsidRDefault="00FD4999" w:rsidP="00FD4999">
            <w:pPr>
              <w:spacing w:after="0" w:line="240" w:lineRule="auto"/>
              <w:jc w:val="center"/>
              <w:rPr>
                <w:rFonts w:cs="Arial"/>
                <w:b/>
                <w:bCs/>
                <w:color w:val="000000"/>
                <w:lang w:eastAsia="zh-CN" w:bidi="th-TH"/>
              </w:rPr>
            </w:pPr>
            <w:r>
              <w:rPr>
                <w:rFonts w:eastAsia="Arial" w:cs="Arial"/>
                <w:b/>
                <w:bCs/>
              </w:rPr>
              <w:t xml:space="preserve">Q1 </w:t>
            </w:r>
            <w:r w:rsidRPr="004C5291">
              <w:rPr>
                <w:rFonts w:eastAsia="Arial" w:cs="Arial"/>
                <w:b/>
                <w:bCs/>
              </w:rPr>
              <w:t>2024</w:t>
            </w:r>
            <w:r w:rsidRPr="004C5291">
              <w:rPr>
                <w:b/>
                <w:bCs/>
              </w:rPr>
              <w:t>–</w:t>
            </w:r>
            <w:r w:rsidRPr="004C5291">
              <w:rPr>
                <w:rFonts w:eastAsia="Arial" w:cs="Arial"/>
                <w:b/>
                <w:bCs/>
              </w:rPr>
              <w:t>25</w:t>
            </w:r>
          </w:p>
        </w:tc>
        <w:tc>
          <w:tcPr>
            <w:tcW w:w="1834" w:type="dxa"/>
            <w:tcBorders>
              <w:bottom w:val="nil"/>
            </w:tcBorders>
            <w:shd w:val="clear" w:color="auto" w:fill="B59CC0"/>
            <w:vAlign w:val="center"/>
            <w:hideMark/>
          </w:tcPr>
          <w:p w14:paraId="2A383130" w14:textId="700675E2" w:rsidR="00FD4999" w:rsidRPr="004D1337" w:rsidRDefault="00FD4999" w:rsidP="00FD4999">
            <w:pPr>
              <w:spacing w:after="0" w:line="240" w:lineRule="auto"/>
              <w:jc w:val="center"/>
              <w:rPr>
                <w:rFonts w:eastAsia="Arial" w:cs="Arial"/>
                <w:szCs w:val="22"/>
              </w:rPr>
            </w:pPr>
            <w:r>
              <w:rPr>
                <w:rFonts w:eastAsia="Arial" w:cs="Arial"/>
                <w:b/>
                <w:bCs/>
              </w:rPr>
              <w:t xml:space="preserve">Q2 </w:t>
            </w:r>
            <w:r w:rsidRPr="004C5291">
              <w:rPr>
                <w:rFonts w:eastAsia="Arial" w:cs="Arial"/>
                <w:b/>
                <w:bCs/>
              </w:rPr>
              <w:t>2024</w:t>
            </w:r>
            <w:r w:rsidRPr="004C5291">
              <w:rPr>
                <w:b/>
                <w:bCs/>
              </w:rPr>
              <w:t>–</w:t>
            </w:r>
            <w:r w:rsidRPr="004C5291">
              <w:rPr>
                <w:rFonts w:eastAsia="Arial" w:cs="Arial"/>
                <w:b/>
                <w:bCs/>
              </w:rPr>
              <w:t>25</w:t>
            </w:r>
          </w:p>
        </w:tc>
        <w:tc>
          <w:tcPr>
            <w:tcW w:w="1691" w:type="dxa"/>
            <w:tcBorders>
              <w:bottom w:val="nil"/>
            </w:tcBorders>
            <w:shd w:val="clear" w:color="auto" w:fill="B59CC0"/>
            <w:vAlign w:val="center"/>
            <w:hideMark/>
          </w:tcPr>
          <w:p w14:paraId="48C3B669" w14:textId="7A28B4E6" w:rsidR="00FD4999" w:rsidRPr="003A7C01" w:rsidRDefault="00FD4999" w:rsidP="00FD4999">
            <w:pPr>
              <w:spacing w:after="0" w:line="240" w:lineRule="auto"/>
              <w:jc w:val="center"/>
              <w:rPr>
                <w:rFonts w:cs="Arial"/>
                <w:b/>
                <w:bCs/>
                <w:color w:val="000000" w:themeColor="text1"/>
                <w:lang w:eastAsia="zh-CN" w:bidi="th-TH"/>
              </w:rPr>
            </w:pPr>
            <w:r>
              <w:rPr>
                <w:rFonts w:eastAsia="Arial" w:cs="Arial"/>
                <w:b/>
                <w:bCs/>
              </w:rPr>
              <w:t xml:space="preserve">Q3 </w:t>
            </w:r>
            <w:r w:rsidRPr="004C5291">
              <w:rPr>
                <w:rFonts w:eastAsia="Arial" w:cs="Arial"/>
                <w:b/>
                <w:bCs/>
              </w:rPr>
              <w:t>2024</w:t>
            </w:r>
            <w:r w:rsidRPr="004C5291">
              <w:rPr>
                <w:b/>
                <w:bCs/>
              </w:rPr>
              <w:t>–</w:t>
            </w:r>
            <w:r w:rsidRPr="004C5291">
              <w:rPr>
                <w:rFonts w:eastAsia="Arial" w:cs="Arial"/>
                <w:b/>
                <w:bCs/>
              </w:rPr>
              <w:t>25</w:t>
            </w:r>
          </w:p>
        </w:tc>
      </w:tr>
      <w:tr w:rsidR="00FD4999" w:rsidRPr="003A7C01" w14:paraId="06EC9185" w14:textId="77777777" w:rsidTr="21118A8C">
        <w:trPr>
          <w:cantSplit/>
          <w:trHeight w:val="253"/>
          <w:tblHeader/>
        </w:trPr>
        <w:tc>
          <w:tcPr>
            <w:tcW w:w="4134" w:type="dxa"/>
            <w:vMerge/>
            <w:vAlign w:val="center"/>
            <w:hideMark/>
          </w:tcPr>
          <w:p w14:paraId="19EBD10B" w14:textId="77777777" w:rsidR="00FD4999" w:rsidRPr="003A7C01" w:rsidRDefault="00FD4999" w:rsidP="00FD4999">
            <w:pPr>
              <w:spacing w:after="0" w:line="240" w:lineRule="auto"/>
              <w:rPr>
                <w:rFonts w:cs="Arial"/>
                <w:b/>
                <w:bCs/>
                <w:color w:val="000000"/>
                <w:szCs w:val="22"/>
                <w:lang w:eastAsia="zh-CN" w:bidi="th-TH"/>
              </w:rPr>
            </w:pPr>
          </w:p>
        </w:tc>
        <w:tc>
          <w:tcPr>
            <w:tcW w:w="1834" w:type="dxa"/>
            <w:tcBorders>
              <w:top w:val="nil"/>
            </w:tcBorders>
            <w:shd w:val="clear" w:color="auto" w:fill="B59CC0"/>
            <w:vAlign w:val="center"/>
            <w:hideMark/>
          </w:tcPr>
          <w:p w14:paraId="06BF5157" w14:textId="114EA431" w:rsidR="00FD4999" w:rsidRPr="003A7C01" w:rsidRDefault="00FD4999" w:rsidP="00FD4999">
            <w:pPr>
              <w:spacing w:after="0" w:line="240" w:lineRule="auto"/>
              <w:jc w:val="center"/>
              <w:rPr>
                <w:rFonts w:cs="Arial"/>
                <w:b/>
                <w:bCs/>
                <w:color w:val="000000"/>
                <w:lang w:eastAsia="zh-CN" w:bidi="th-TH"/>
              </w:rPr>
            </w:pPr>
            <w:r>
              <w:rPr>
                <w:rFonts w:cs="Arial"/>
                <w:b/>
                <w:bCs/>
                <w:color w:val="000000" w:themeColor="text1"/>
                <w:lang w:eastAsia="zh-CN" w:bidi="th-TH"/>
              </w:rPr>
              <w:t>actual</w:t>
            </w:r>
          </w:p>
        </w:tc>
        <w:tc>
          <w:tcPr>
            <w:tcW w:w="1834" w:type="dxa"/>
            <w:tcBorders>
              <w:top w:val="nil"/>
            </w:tcBorders>
            <w:shd w:val="clear" w:color="auto" w:fill="B59CC0"/>
            <w:vAlign w:val="center"/>
            <w:hideMark/>
          </w:tcPr>
          <w:p w14:paraId="74A02EE0" w14:textId="6F131E99" w:rsidR="00FD4999" w:rsidRPr="003A7C01" w:rsidRDefault="00FD4999" w:rsidP="00FD4999">
            <w:pPr>
              <w:spacing w:after="0" w:line="240" w:lineRule="auto"/>
              <w:jc w:val="center"/>
              <w:rPr>
                <w:rFonts w:cs="Arial"/>
                <w:b/>
                <w:bCs/>
                <w:color w:val="000000"/>
                <w:lang w:eastAsia="zh-CN" w:bidi="th-TH"/>
              </w:rPr>
            </w:pPr>
            <w:r>
              <w:rPr>
                <w:rFonts w:cs="Arial"/>
                <w:b/>
                <w:bCs/>
                <w:color w:val="000000"/>
                <w:szCs w:val="22"/>
                <w:lang w:eastAsia="zh-CN" w:bidi="th-TH"/>
              </w:rPr>
              <w:t>actual</w:t>
            </w:r>
            <w:r w:rsidRPr="00F364B7">
              <w:rPr>
                <w:rFonts w:cs="Arial"/>
                <w:b/>
                <w:bCs/>
                <w:color w:val="000000"/>
                <w:szCs w:val="22"/>
                <w:lang w:eastAsia="zh-CN" w:bidi="th-TH"/>
              </w:rPr>
              <w:t> </w:t>
            </w:r>
          </w:p>
        </w:tc>
        <w:tc>
          <w:tcPr>
            <w:tcW w:w="1691" w:type="dxa"/>
            <w:tcBorders>
              <w:top w:val="nil"/>
            </w:tcBorders>
            <w:shd w:val="clear" w:color="auto" w:fill="B59CC0"/>
            <w:vAlign w:val="center"/>
            <w:hideMark/>
          </w:tcPr>
          <w:p w14:paraId="40333106" w14:textId="7EB4789D" w:rsidR="00FD4999" w:rsidRPr="003A7C01" w:rsidRDefault="00FD4999" w:rsidP="00FD4999">
            <w:pPr>
              <w:spacing w:after="0" w:line="240" w:lineRule="auto"/>
              <w:jc w:val="center"/>
              <w:rPr>
                <w:rFonts w:cs="Arial"/>
                <w:b/>
                <w:bCs/>
                <w:color w:val="000000"/>
                <w:lang w:eastAsia="zh-CN" w:bidi="th-TH"/>
              </w:rPr>
            </w:pPr>
            <w:r>
              <w:rPr>
                <w:rFonts w:cs="Arial"/>
                <w:b/>
                <w:bCs/>
                <w:color w:val="000000"/>
                <w:szCs w:val="22"/>
                <w:lang w:eastAsia="zh-CN" w:bidi="th-TH"/>
              </w:rPr>
              <w:t>p</w:t>
            </w:r>
            <w:r w:rsidRPr="00F364B7">
              <w:rPr>
                <w:rFonts w:cs="Arial"/>
                <w:b/>
                <w:bCs/>
                <w:color w:val="000000"/>
                <w:szCs w:val="22"/>
                <w:lang w:eastAsia="zh-CN" w:bidi="th-TH"/>
              </w:rPr>
              <w:t>rojection</w:t>
            </w:r>
          </w:p>
        </w:tc>
      </w:tr>
      <w:tr w:rsidR="008D2291" w:rsidRPr="003A7C01" w14:paraId="1447DD06" w14:textId="77777777" w:rsidTr="21118A8C">
        <w:trPr>
          <w:cantSplit/>
          <w:trHeight w:val="645"/>
        </w:trPr>
        <w:tc>
          <w:tcPr>
            <w:tcW w:w="4134" w:type="dxa"/>
            <w:shd w:val="clear" w:color="auto" w:fill="auto"/>
            <w:vAlign w:val="center"/>
            <w:hideMark/>
          </w:tcPr>
          <w:p w14:paraId="3C9742BB" w14:textId="74222098" w:rsidR="008D2291" w:rsidRPr="003A7C01" w:rsidRDefault="008D2291" w:rsidP="54ECF122">
            <w:pPr>
              <w:spacing w:after="0" w:line="240" w:lineRule="auto"/>
              <w:rPr>
                <w:rFonts w:cs="Arial"/>
                <w:color w:val="000000"/>
                <w:lang w:eastAsia="zh-CN" w:bidi="th-TH"/>
              </w:rPr>
            </w:pPr>
            <w:r w:rsidRPr="54ECF122">
              <w:rPr>
                <w:rFonts w:cs="Arial"/>
                <w:color w:val="000000" w:themeColor="text1"/>
                <w:lang w:eastAsia="zh-CN" w:bidi="th-TH"/>
              </w:rPr>
              <w:t xml:space="preserve">Case expenditure </w:t>
            </w:r>
          </w:p>
        </w:tc>
        <w:tc>
          <w:tcPr>
            <w:tcW w:w="1834" w:type="dxa"/>
            <w:shd w:val="clear" w:color="auto" w:fill="auto"/>
            <w:vAlign w:val="center"/>
            <w:hideMark/>
          </w:tcPr>
          <w:p w14:paraId="4893F46B" w14:textId="35C080C2" w:rsidR="0B2DEDFC" w:rsidRDefault="2EAEC525" w:rsidP="54ECF122">
            <w:pPr>
              <w:spacing w:after="0" w:line="240" w:lineRule="auto"/>
              <w:jc w:val="right"/>
              <w:rPr>
                <w:rFonts w:cs="Arial"/>
                <w:color w:val="000000" w:themeColor="text1"/>
                <w:lang w:eastAsia="zh-CN" w:bidi="th-TH"/>
              </w:rPr>
            </w:pPr>
            <w:r w:rsidRPr="54ECF122">
              <w:rPr>
                <w:rFonts w:cs="Arial"/>
                <w:color w:val="000000" w:themeColor="text1"/>
                <w:lang w:eastAsia="zh-CN" w:bidi="th-TH"/>
              </w:rPr>
              <w:t>(3</w:t>
            </w:r>
            <w:r w:rsidR="2525F0BD" w:rsidRPr="54ECF122">
              <w:rPr>
                <w:rFonts w:cs="Arial"/>
                <w:color w:val="000000" w:themeColor="text1"/>
                <w:lang w:eastAsia="zh-CN" w:bidi="th-TH"/>
              </w:rPr>
              <w:t>1,093</w:t>
            </w:r>
            <w:r w:rsidRPr="54ECF122">
              <w:rPr>
                <w:rFonts w:cs="Arial"/>
                <w:color w:val="000000" w:themeColor="text1"/>
                <w:lang w:eastAsia="zh-CN" w:bidi="th-TH"/>
              </w:rPr>
              <w:t>)</w:t>
            </w:r>
          </w:p>
        </w:tc>
        <w:tc>
          <w:tcPr>
            <w:tcW w:w="1834" w:type="dxa"/>
            <w:shd w:val="clear" w:color="auto" w:fill="D9D9D9" w:themeFill="background1" w:themeFillShade="D9"/>
            <w:vAlign w:val="center"/>
            <w:hideMark/>
          </w:tcPr>
          <w:p w14:paraId="03F9B0DE" w14:textId="351854A4" w:rsidR="008D2291" w:rsidRPr="003A7C01" w:rsidRDefault="0AA9EC4A" w:rsidP="54ECF122">
            <w:pPr>
              <w:spacing w:after="0" w:line="240" w:lineRule="auto"/>
              <w:jc w:val="right"/>
              <w:rPr>
                <w:rFonts w:cs="Arial"/>
                <w:color w:val="000000" w:themeColor="text1"/>
                <w:lang w:eastAsia="zh-CN" w:bidi="th-TH"/>
              </w:rPr>
            </w:pPr>
            <w:r w:rsidRPr="54ECF122">
              <w:rPr>
                <w:rFonts w:cs="Arial"/>
                <w:color w:val="000000" w:themeColor="text1"/>
                <w:lang w:eastAsia="zh-CN" w:bidi="th-TH"/>
              </w:rPr>
              <w:t>(</w:t>
            </w:r>
            <w:r w:rsidR="22891EFF" w:rsidRPr="54ECF122">
              <w:rPr>
                <w:rFonts w:cs="Arial"/>
                <w:color w:val="000000" w:themeColor="text1"/>
                <w:lang w:eastAsia="zh-CN" w:bidi="th-TH"/>
              </w:rPr>
              <w:t>31,013</w:t>
            </w:r>
            <w:r w:rsidRPr="54ECF122">
              <w:rPr>
                <w:rFonts w:cs="Arial"/>
                <w:color w:val="000000" w:themeColor="text1"/>
                <w:lang w:eastAsia="zh-CN" w:bidi="th-TH"/>
              </w:rPr>
              <w:t>)</w:t>
            </w:r>
          </w:p>
        </w:tc>
        <w:tc>
          <w:tcPr>
            <w:tcW w:w="1691" w:type="dxa"/>
            <w:shd w:val="clear" w:color="auto" w:fill="auto"/>
            <w:vAlign w:val="center"/>
            <w:hideMark/>
          </w:tcPr>
          <w:p w14:paraId="1D02ECEC" w14:textId="547DB005" w:rsidR="008D2291" w:rsidRPr="003A7C01" w:rsidRDefault="0AA9EC4A" w:rsidP="54ECF122">
            <w:pPr>
              <w:spacing w:after="0" w:line="240" w:lineRule="auto"/>
              <w:jc w:val="right"/>
              <w:rPr>
                <w:rFonts w:cs="Arial"/>
                <w:color w:val="000000" w:themeColor="text1"/>
                <w:lang w:eastAsia="zh-CN" w:bidi="th-TH"/>
              </w:rPr>
            </w:pPr>
            <w:r w:rsidRPr="54ECF122">
              <w:rPr>
                <w:rFonts w:cs="Arial"/>
                <w:color w:val="000000" w:themeColor="text1"/>
                <w:lang w:eastAsia="zh-CN" w:bidi="th-TH"/>
              </w:rPr>
              <w:t>(3</w:t>
            </w:r>
            <w:r w:rsidR="78D4DDE6" w:rsidRPr="54ECF122">
              <w:rPr>
                <w:rFonts w:cs="Arial"/>
                <w:color w:val="000000" w:themeColor="text1"/>
                <w:lang w:eastAsia="zh-CN" w:bidi="th-TH"/>
              </w:rPr>
              <w:t>2,806</w:t>
            </w:r>
            <w:r w:rsidRPr="54ECF122">
              <w:rPr>
                <w:rFonts w:cs="Arial"/>
                <w:color w:val="000000" w:themeColor="text1"/>
                <w:lang w:eastAsia="zh-CN" w:bidi="th-TH"/>
              </w:rPr>
              <w:t>)</w:t>
            </w:r>
          </w:p>
        </w:tc>
      </w:tr>
      <w:tr w:rsidR="008D2291" w:rsidRPr="003A7C01" w14:paraId="3B85BD42" w14:textId="77777777" w:rsidTr="21118A8C">
        <w:trPr>
          <w:cantSplit/>
          <w:trHeight w:val="675"/>
        </w:trPr>
        <w:tc>
          <w:tcPr>
            <w:tcW w:w="4134" w:type="dxa"/>
            <w:shd w:val="clear" w:color="auto" w:fill="auto"/>
            <w:vAlign w:val="center"/>
            <w:hideMark/>
          </w:tcPr>
          <w:p w14:paraId="23F6E701" w14:textId="206018C1" w:rsidR="008D2291" w:rsidRPr="003A7C01" w:rsidRDefault="008D2291" w:rsidP="54ECF122">
            <w:pPr>
              <w:spacing w:after="0" w:line="240" w:lineRule="auto"/>
              <w:rPr>
                <w:rFonts w:cs="Arial"/>
                <w:color w:val="000000"/>
                <w:lang w:eastAsia="zh-CN" w:bidi="th-TH"/>
              </w:rPr>
            </w:pPr>
            <w:r w:rsidRPr="54ECF122">
              <w:rPr>
                <w:rFonts w:cs="Arial"/>
                <w:color w:val="000000" w:themeColor="text1"/>
                <w:lang w:eastAsia="zh-CN" w:bidi="th-TH"/>
              </w:rPr>
              <w:t xml:space="preserve">Community </w:t>
            </w:r>
            <w:r w:rsidR="00862788">
              <w:rPr>
                <w:rFonts w:cs="Arial"/>
                <w:color w:val="000000" w:themeColor="text1"/>
                <w:lang w:eastAsia="zh-CN" w:bidi="th-TH"/>
              </w:rPr>
              <w:t>l</w:t>
            </w:r>
            <w:r w:rsidRPr="54ECF122">
              <w:rPr>
                <w:rFonts w:cs="Arial"/>
                <w:color w:val="000000" w:themeColor="text1"/>
                <w:lang w:eastAsia="zh-CN" w:bidi="th-TH"/>
              </w:rPr>
              <w:t xml:space="preserve">egal </w:t>
            </w:r>
            <w:r w:rsidR="00862788">
              <w:rPr>
                <w:rFonts w:cs="Arial"/>
                <w:color w:val="000000" w:themeColor="text1"/>
                <w:lang w:eastAsia="zh-CN" w:bidi="th-TH"/>
              </w:rPr>
              <w:t>c</w:t>
            </w:r>
            <w:r w:rsidRPr="54ECF122">
              <w:rPr>
                <w:rFonts w:cs="Arial"/>
                <w:color w:val="000000" w:themeColor="text1"/>
                <w:lang w:eastAsia="zh-CN" w:bidi="th-TH"/>
              </w:rPr>
              <w:t>entre payments </w:t>
            </w:r>
          </w:p>
        </w:tc>
        <w:tc>
          <w:tcPr>
            <w:tcW w:w="1834" w:type="dxa"/>
            <w:shd w:val="clear" w:color="auto" w:fill="auto"/>
            <w:vAlign w:val="center"/>
            <w:hideMark/>
          </w:tcPr>
          <w:p w14:paraId="0D2199FF" w14:textId="74D6A11B" w:rsidR="0B2DEDFC" w:rsidRDefault="2EAEC525" w:rsidP="54ECF122">
            <w:pPr>
              <w:spacing w:after="0" w:line="240" w:lineRule="auto"/>
              <w:jc w:val="right"/>
              <w:rPr>
                <w:rFonts w:cs="Arial"/>
                <w:color w:val="000000" w:themeColor="text1"/>
                <w:lang w:eastAsia="zh-CN" w:bidi="th-TH"/>
              </w:rPr>
            </w:pPr>
            <w:r w:rsidRPr="54ECF122">
              <w:rPr>
                <w:rFonts w:cs="Arial"/>
                <w:color w:val="000000" w:themeColor="text1"/>
                <w:lang w:eastAsia="zh-CN" w:bidi="th-TH"/>
              </w:rPr>
              <w:t>(1</w:t>
            </w:r>
            <w:r w:rsidR="5C9F51AE" w:rsidRPr="54ECF122">
              <w:rPr>
                <w:rFonts w:cs="Arial"/>
                <w:color w:val="000000" w:themeColor="text1"/>
                <w:lang w:eastAsia="zh-CN" w:bidi="th-TH"/>
              </w:rPr>
              <w:t>6,631</w:t>
            </w:r>
            <w:r w:rsidRPr="54ECF122">
              <w:rPr>
                <w:rFonts w:cs="Arial"/>
                <w:color w:val="000000" w:themeColor="text1"/>
                <w:lang w:eastAsia="zh-CN" w:bidi="th-TH"/>
              </w:rPr>
              <w:t>)</w:t>
            </w:r>
          </w:p>
        </w:tc>
        <w:tc>
          <w:tcPr>
            <w:tcW w:w="1834" w:type="dxa"/>
            <w:shd w:val="clear" w:color="auto" w:fill="D9D9D9" w:themeFill="background1" w:themeFillShade="D9"/>
            <w:vAlign w:val="center"/>
            <w:hideMark/>
          </w:tcPr>
          <w:p w14:paraId="374E8870" w14:textId="68EF86B0" w:rsidR="008D2291" w:rsidRPr="003A7C01" w:rsidRDefault="0AA9EC4A" w:rsidP="54ECF122">
            <w:pPr>
              <w:spacing w:after="0" w:line="240" w:lineRule="auto"/>
              <w:jc w:val="right"/>
              <w:rPr>
                <w:rFonts w:cs="Arial"/>
                <w:color w:val="000000" w:themeColor="text1"/>
                <w:lang w:eastAsia="zh-CN" w:bidi="th-TH"/>
              </w:rPr>
            </w:pPr>
            <w:r w:rsidRPr="54ECF122">
              <w:rPr>
                <w:rFonts w:cs="Arial"/>
                <w:color w:val="000000" w:themeColor="text1"/>
                <w:lang w:eastAsia="zh-CN" w:bidi="th-TH"/>
              </w:rPr>
              <w:t>(1</w:t>
            </w:r>
            <w:r w:rsidR="4074EC62" w:rsidRPr="54ECF122">
              <w:rPr>
                <w:rFonts w:cs="Arial"/>
                <w:color w:val="000000" w:themeColor="text1"/>
                <w:lang w:eastAsia="zh-CN" w:bidi="th-TH"/>
              </w:rPr>
              <w:t>5,733</w:t>
            </w:r>
            <w:r w:rsidRPr="54ECF122">
              <w:rPr>
                <w:rFonts w:cs="Arial"/>
                <w:color w:val="000000" w:themeColor="text1"/>
                <w:lang w:eastAsia="zh-CN" w:bidi="th-TH"/>
              </w:rPr>
              <w:t>)</w:t>
            </w:r>
          </w:p>
        </w:tc>
        <w:tc>
          <w:tcPr>
            <w:tcW w:w="1691" w:type="dxa"/>
            <w:shd w:val="clear" w:color="auto" w:fill="auto"/>
            <w:vAlign w:val="center"/>
            <w:hideMark/>
          </w:tcPr>
          <w:p w14:paraId="5AD514A4" w14:textId="7FC4849D" w:rsidR="008D2291" w:rsidRPr="003A7C01" w:rsidRDefault="0AA9EC4A" w:rsidP="54ECF122">
            <w:pPr>
              <w:spacing w:after="0" w:line="240" w:lineRule="auto"/>
              <w:jc w:val="right"/>
              <w:rPr>
                <w:rFonts w:cs="Arial"/>
                <w:color w:val="000000" w:themeColor="text1"/>
                <w:lang w:eastAsia="zh-CN" w:bidi="th-TH"/>
              </w:rPr>
            </w:pPr>
            <w:r w:rsidRPr="54ECF122">
              <w:rPr>
                <w:rFonts w:cs="Arial"/>
                <w:color w:val="000000" w:themeColor="text1"/>
                <w:lang w:eastAsia="zh-CN" w:bidi="th-TH"/>
              </w:rPr>
              <w:t>(1</w:t>
            </w:r>
            <w:r w:rsidR="0A53F82F" w:rsidRPr="54ECF122">
              <w:rPr>
                <w:rFonts w:cs="Arial"/>
                <w:color w:val="000000" w:themeColor="text1"/>
                <w:lang w:eastAsia="zh-CN" w:bidi="th-TH"/>
              </w:rPr>
              <w:t>7,506</w:t>
            </w:r>
            <w:r w:rsidRPr="54ECF122">
              <w:rPr>
                <w:rFonts w:cs="Arial"/>
                <w:color w:val="000000" w:themeColor="text1"/>
                <w:lang w:eastAsia="zh-CN" w:bidi="th-TH"/>
              </w:rPr>
              <w:t>)</w:t>
            </w:r>
          </w:p>
        </w:tc>
      </w:tr>
      <w:tr w:rsidR="008D2291" w:rsidRPr="003A7C01" w14:paraId="17431449" w14:textId="77777777" w:rsidTr="21118A8C">
        <w:trPr>
          <w:cantSplit/>
          <w:trHeight w:val="675"/>
        </w:trPr>
        <w:tc>
          <w:tcPr>
            <w:tcW w:w="4134" w:type="dxa"/>
            <w:shd w:val="clear" w:color="auto" w:fill="auto"/>
            <w:vAlign w:val="center"/>
            <w:hideMark/>
          </w:tcPr>
          <w:p w14:paraId="14BA531D" w14:textId="77777777" w:rsidR="008D2291" w:rsidRPr="003A7C01" w:rsidRDefault="008D2291" w:rsidP="54ECF122">
            <w:pPr>
              <w:spacing w:after="0" w:line="240" w:lineRule="auto"/>
              <w:rPr>
                <w:rFonts w:cs="Arial"/>
                <w:color w:val="000000"/>
                <w:lang w:eastAsia="zh-CN" w:bidi="th-TH"/>
              </w:rPr>
            </w:pPr>
            <w:r w:rsidRPr="54ECF122">
              <w:rPr>
                <w:rFonts w:cs="Arial"/>
                <w:color w:val="000000" w:themeColor="text1"/>
                <w:lang w:eastAsia="zh-CN" w:bidi="th-TH"/>
              </w:rPr>
              <w:t>Staff costs </w:t>
            </w:r>
          </w:p>
        </w:tc>
        <w:tc>
          <w:tcPr>
            <w:tcW w:w="1834" w:type="dxa"/>
            <w:shd w:val="clear" w:color="auto" w:fill="auto"/>
            <w:vAlign w:val="center"/>
            <w:hideMark/>
          </w:tcPr>
          <w:p w14:paraId="7CD1FDE5" w14:textId="31208A60" w:rsidR="0B2DEDFC" w:rsidRDefault="2EAEC525" w:rsidP="54ECF122">
            <w:pPr>
              <w:spacing w:after="0" w:line="240" w:lineRule="auto"/>
              <w:jc w:val="right"/>
              <w:rPr>
                <w:rFonts w:cs="Arial"/>
                <w:color w:val="000000" w:themeColor="text1"/>
                <w:lang w:eastAsia="zh-CN" w:bidi="th-TH"/>
              </w:rPr>
            </w:pPr>
            <w:r w:rsidRPr="54ECF122">
              <w:rPr>
                <w:rFonts w:cs="Arial"/>
                <w:color w:val="000000" w:themeColor="text1"/>
                <w:lang w:eastAsia="zh-CN" w:bidi="th-TH"/>
              </w:rPr>
              <w:t>(35,</w:t>
            </w:r>
            <w:r w:rsidR="57879298" w:rsidRPr="54ECF122">
              <w:rPr>
                <w:rFonts w:cs="Arial"/>
                <w:color w:val="000000" w:themeColor="text1"/>
                <w:lang w:eastAsia="zh-CN" w:bidi="th-TH"/>
              </w:rPr>
              <w:t>864</w:t>
            </w:r>
            <w:r w:rsidRPr="54ECF122">
              <w:rPr>
                <w:rFonts w:cs="Arial"/>
                <w:color w:val="000000" w:themeColor="text1"/>
                <w:lang w:eastAsia="zh-CN" w:bidi="th-TH"/>
              </w:rPr>
              <w:t>)</w:t>
            </w:r>
          </w:p>
        </w:tc>
        <w:tc>
          <w:tcPr>
            <w:tcW w:w="1834" w:type="dxa"/>
            <w:shd w:val="clear" w:color="auto" w:fill="D9D9D9" w:themeFill="background1" w:themeFillShade="D9"/>
            <w:vAlign w:val="center"/>
            <w:hideMark/>
          </w:tcPr>
          <w:p w14:paraId="3AAFCABA" w14:textId="48694AC8" w:rsidR="008D2291" w:rsidRPr="003A7C01" w:rsidRDefault="0AA9EC4A" w:rsidP="54ECF122">
            <w:pPr>
              <w:spacing w:after="0" w:line="240" w:lineRule="auto"/>
              <w:jc w:val="right"/>
              <w:rPr>
                <w:rFonts w:cs="Arial"/>
                <w:color w:val="000000" w:themeColor="text1"/>
                <w:lang w:eastAsia="zh-CN" w:bidi="th-TH"/>
              </w:rPr>
            </w:pPr>
            <w:r w:rsidRPr="54ECF122">
              <w:rPr>
                <w:rFonts w:cs="Arial"/>
                <w:color w:val="000000" w:themeColor="text1"/>
                <w:lang w:eastAsia="zh-CN" w:bidi="th-TH"/>
              </w:rPr>
              <w:t>(3</w:t>
            </w:r>
            <w:r w:rsidR="7474756E" w:rsidRPr="54ECF122">
              <w:rPr>
                <w:rFonts w:cs="Arial"/>
                <w:color w:val="000000" w:themeColor="text1"/>
                <w:lang w:eastAsia="zh-CN" w:bidi="th-TH"/>
              </w:rPr>
              <w:t>9,264</w:t>
            </w:r>
            <w:r w:rsidRPr="54ECF122">
              <w:rPr>
                <w:rFonts w:cs="Arial"/>
                <w:color w:val="000000" w:themeColor="text1"/>
                <w:lang w:eastAsia="zh-CN" w:bidi="th-TH"/>
              </w:rPr>
              <w:t>)</w:t>
            </w:r>
          </w:p>
        </w:tc>
        <w:tc>
          <w:tcPr>
            <w:tcW w:w="1691" w:type="dxa"/>
            <w:shd w:val="clear" w:color="auto" w:fill="auto"/>
            <w:vAlign w:val="center"/>
            <w:hideMark/>
          </w:tcPr>
          <w:p w14:paraId="0501205C" w14:textId="23DBFEA5" w:rsidR="008D2291" w:rsidRPr="003A7C01" w:rsidRDefault="0AA9EC4A" w:rsidP="54ECF122">
            <w:pPr>
              <w:spacing w:after="0" w:line="240" w:lineRule="auto"/>
              <w:jc w:val="right"/>
              <w:rPr>
                <w:rFonts w:cs="Arial"/>
                <w:color w:val="000000" w:themeColor="text1"/>
                <w:lang w:eastAsia="zh-CN" w:bidi="th-TH"/>
              </w:rPr>
            </w:pPr>
            <w:r w:rsidRPr="54ECF122">
              <w:rPr>
                <w:rFonts w:cs="Arial"/>
                <w:color w:val="000000" w:themeColor="text1"/>
                <w:lang w:eastAsia="zh-CN" w:bidi="th-TH"/>
              </w:rPr>
              <w:t>(3</w:t>
            </w:r>
            <w:r w:rsidR="4F426F79" w:rsidRPr="54ECF122">
              <w:rPr>
                <w:rFonts w:cs="Arial"/>
                <w:color w:val="000000" w:themeColor="text1"/>
                <w:lang w:eastAsia="zh-CN" w:bidi="th-TH"/>
              </w:rPr>
              <w:t>7,</w:t>
            </w:r>
            <w:r w:rsidR="007C4411">
              <w:rPr>
                <w:rFonts w:cs="Arial"/>
                <w:color w:val="000000" w:themeColor="text1"/>
                <w:lang w:eastAsia="zh-CN" w:bidi="th-TH"/>
              </w:rPr>
              <w:t>319</w:t>
            </w:r>
            <w:r w:rsidRPr="54ECF122">
              <w:rPr>
                <w:rFonts w:cs="Arial"/>
                <w:color w:val="000000" w:themeColor="text1"/>
                <w:lang w:eastAsia="zh-CN" w:bidi="th-TH"/>
              </w:rPr>
              <w:t>)</w:t>
            </w:r>
          </w:p>
        </w:tc>
      </w:tr>
      <w:tr w:rsidR="008D2291" w:rsidRPr="003A7C01" w14:paraId="341A8FB2" w14:textId="77777777" w:rsidTr="21118A8C">
        <w:trPr>
          <w:cantSplit/>
          <w:trHeight w:val="615"/>
        </w:trPr>
        <w:tc>
          <w:tcPr>
            <w:tcW w:w="4134" w:type="dxa"/>
            <w:shd w:val="clear" w:color="auto" w:fill="auto"/>
            <w:vAlign w:val="center"/>
            <w:hideMark/>
          </w:tcPr>
          <w:p w14:paraId="036DE41A" w14:textId="77777777" w:rsidR="008D2291" w:rsidRPr="003A7C01" w:rsidRDefault="008D2291" w:rsidP="54ECF122">
            <w:pPr>
              <w:spacing w:after="0" w:line="240" w:lineRule="auto"/>
              <w:rPr>
                <w:rFonts w:cs="Arial"/>
                <w:color w:val="000000"/>
                <w:lang w:eastAsia="zh-CN" w:bidi="th-TH"/>
              </w:rPr>
            </w:pPr>
            <w:r w:rsidRPr="54ECF122">
              <w:rPr>
                <w:rFonts w:cs="Arial"/>
                <w:color w:val="000000" w:themeColor="text1"/>
                <w:lang w:eastAsia="zh-CN" w:bidi="th-TH"/>
              </w:rPr>
              <w:t>Administration </w:t>
            </w:r>
          </w:p>
        </w:tc>
        <w:tc>
          <w:tcPr>
            <w:tcW w:w="1834" w:type="dxa"/>
            <w:shd w:val="clear" w:color="auto" w:fill="auto"/>
            <w:vAlign w:val="center"/>
            <w:hideMark/>
          </w:tcPr>
          <w:p w14:paraId="37B7D147" w14:textId="49C4B73D" w:rsidR="0B2DEDFC" w:rsidRDefault="2EAEC525" w:rsidP="54ECF122">
            <w:pPr>
              <w:spacing w:after="0" w:line="240" w:lineRule="auto"/>
              <w:jc w:val="right"/>
              <w:rPr>
                <w:rFonts w:cs="Arial"/>
                <w:color w:val="000000" w:themeColor="text1"/>
                <w:lang w:eastAsia="zh-CN" w:bidi="th-TH"/>
              </w:rPr>
            </w:pPr>
            <w:r w:rsidRPr="54ECF122">
              <w:rPr>
                <w:rFonts w:cs="Arial"/>
                <w:color w:val="000000" w:themeColor="text1"/>
                <w:lang w:eastAsia="zh-CN" w:bidi="th-TH"/>
              </w:rPr>
              <w:t>(</w:t>
            </w:r>
            <w:r w:rsidR="6F594FCA" w:rsidRPr="54ECF122">
              <w:rPr>
                <w:rFonts w:cs="Arial"/>
                <w:color w:val="000000" w:themeColor="text1"/>
                <w:lang w:eastAsia="zh-CN" w:bidi="th-TH"/>
              </w:rPr>
              <w:t>6,416</w:t>
            </w:r>
            <w:r w:rsidRPr="54ECF122">
              <w:rPr>
                <w:rFonts w:cs="Arial"/>
                <w:color w:val="000000" w:themeColor="text1"/>
                <w:lang w:eastAsia="zh-CN" w:bidi="th-TH"/>
              </w:rPr>
              <w:t>)</w:t>
            </w:r>
          </w:p>
        </w:tc>
        <w:tc>
          <w:tcPr>
            <w:tcW w:w="1834" w:type="dxa"/>
            <w:shd w:val="clear" w:color="auto" w:fill="D9D9D9" w:themeFill="background1" w:themeFillShade="D9"/>
            <w:vAlign w:val="center"/>
            <w:hideMark/>
          </w:tcPr>
          <w:p w14:paraId="575A74C6" w14:textId="1AB67AF3" w:rsidR="008D2291" w:rsidRPr="003A7C01" w:rsidRDefault="0AA9EC4A" w:rsidP="54ECF122">
            <w:pPr>
              <w:spacing w:after="0" w:line="240" w:lineRule="auto"/>
              <w:jc w:val="right"/>
              <w:rPr>
                <w:rFonts w:cs="Arial"/>
                <w:color w:val="000000" w:themeColor="text1"/>
                <w:lang w:eastAsia="zh-CN" w:bidi="th-TH"/>
              </w:rPr>
            </w:pPr>
            <w:r w:rsidRPr="54ECF122">
              <w:rPr>
                <w:rFonts w:cs="Arial"/>
                <w:color w:val="000000" w:themeColor="text1"/>
                <w:lang w:eastAsia="zh-CN" w:bidi="th-TH"/>
              </w:rPr>
              <w:t>(</w:t>
            </w:r>
            <w:r w:rsidR="0E5EEA5C" w:rsidRPr="54ECF122">
              <w:rPr>
                <w:rFonts w:cs="Arial"/>
                <w:color w:val="000000" w:themeColor="text1"/>
                <w:lang w:eastAsia="zh-CN" w:bidi="th-TH"/>
              </w:rPr>
              <w:t>7,106</w:t>
            </w:r>
            <w:r w:rsidRPr="54ECF122">
              <w:rPr>
                <w:rFonts w:cs="Arial"/>
                <w:color w:val="000000" w:themeColor="text1"/>
                <w:lang w:eastAsia="zh-CN" w:bidi="th-TH"/>
              </w:rPr>
              <w:t>)</w:t>
            </w:r>
          </w:p>
        </w:tc>
        <w:tc>
          <w:tcPr>
            <w:tcW w:w="1691" w:type="dxa"/>
            <w:shd w:val="clear" w:color="auto" w:fill="auto"/>
            <w:vAlign w:val="center"/>
            <w:hideMark/>
          </w:tcPr>
          <w:p w14:paraId="443EB109" w14:textId="6597834F" w:rsidR="008D2291" w:rsidRPr="003A7C01" w:rsidRDefault="0AA9EC4A" w:rsidP="54ECF122">
            <w:pPr>
              <w:spacing w:after="0" w:line="240" w:lineRule="auto"/>
              <w:jc w:val="right"/>
              <w:rPr>
                <w:rFonts w:cs="Arial"/>
                <w:color w:val="000000" w:themeColor="text1"/>
                <w:lang w:eastAsia="zh-CN" w:bidi="th-TH"/>
              </w:rPr>
            </w:pPr>
            <w:r w:rsidRPr="54ECF122">
              <w:rPr>
                <w:rFonts w:cs="Arial"/>
                <w:color w:val="000000" w:themeColor="text1"/>
                <w:lang w:eastAsia="zh-CN" w:bidi="th-TH"/>
              </w:rPr>
              <w:t>(</w:t>
            </w:r>
            <w:r w:rsidR="4FC86848" w:rsidRPr="54ECF122">
              <w:rPr>
                <w:rFonts w:cs="Arial"/>
                <w:color w:val="000000" w:themeColor="text1"/>
                <w:lang w:eastAsia="zh-CN" w:bidi="th-TH"/>
              </w:rPr>
              <w:t>7,</w:t>
            </w:r>
            <w:r w:rsidR="6FF2737F" w:rsidRPr="54ECF122">
              <w:rPr>
                <w:rFonts w:cs="Arial"/>
                <w:color w:val="000000" w:themeColor="text1"/>
                <w:lang w:eastAsia="zh-CN" w:bidi="th-TH"/>
              </w:rPr>
              <w:t>669</w:t>
            </w:r>
            <w:r w:rsidR="4FC86848" w:rsidRPr="54ECF122">
              <w:rPr>
                <w:rFonts w:cs="Arial"/>
                <w:color w:val="000000" w:themeColor="text1"/>
                <w:lang w:eastAsia="zh-CN" w:bidi="th-TH"/>
              </w:rPr>
              <w:t>)</w:t>
            </w:r>
          </w:p>
        </w:tc>
      </w:tr>
      <w:tr w:rsidR="008D2291" w:rsidRPr="003A7C01" w14:paraId="005DE55C" w14:textId="77777777" w:rsidTr="21118A8C">
        <w:trPr>
          <w:cantSplit/>
          <w:trHeight w:val="690"/>
        </w:trPr>
        <w:tc>
          <w:tcPr>
            <w:tcW w:w="4134" w:type="dxa"/>
            <w:shd w:val="clear" w:color="auto" w:fill="auto"/>
            <w:vAlign w:val="center"/>
            <w:hideMark/>
          </w:tcPr>
          <w:p w14:paraId="7A0768F1" w14:textId="70BB7756" w:rsidR="008D2291" w:rsidRPr="003A7C01" w:rsidRDefault="008D2291" w:rsidP="54ECF122">
            <w:pPr>
              <w:spacing w:after="0" w:line="240" w:lineRule="auto"/>
              <w:rPr>
                <w:rFonts w:cs="Arial"/>
                <w:color w:val="000000"/>
                <w:lang w:eastAsia="zh-CN" w:bidi="th-TH"/>
              </w:rPr>
            </w:pPr>
            <w:r w:rsidRPr="54ECF122">
              <w:rPr>
                <w:rFonts w:cs="Arial"/>
                <w:color w:val="000000" w:themeColor="text1"/>
                <w:lang w:eastAsia="zh-CN" w:bidi="th-TH"/>
              </w:rPr>
              <w:t xml:space="preserve">Depreciation and </w:t>
            </w:r>
            <w:r w:rsidR="00862788">
              <w:rPr>
                <w:rFonts w:cs="Arial"/>
                <w:color w:val="000000" w:themeColor="text1"/>
                <w:lang w:eastAsia="zh-CN" w:bidi="th-TH"/>
              </w:rPr>
              <w:t>r</w:t>
            </w:r>
            <w:r w:rsidRPr="54ECF122">
              <w:rPr>
                <w:rFonts w:cs="Arial"/>
                <w:color w:val="000000" w:themeColor="text1"/>
                <w:lang w:eastAsia="zh-CN" w:bidi="th-TH"/>
              </w:rPr>
              <w:t>evaluation </w:t>
            </w:r>
          </w:p>
        </w:tc>
        <w:tc>
          <w:tcPr>
            <w:tcW w:w="1834" w:type="dxa"/>
            <w:shd w:val="clear" w:color="auto" w:fill="auto"/>
            <w:vAlign w:val="center"/>
            <w:hideMark/>
          </w:tcPr>
          <w:p w14:paraId="435888A0" w14:textId="00954F09" w:rsidR="0B2DEDFC" w:rsidRDefault="2EAEC525" w:rsidP="54ECF122">
            <w:pPr>
              <w:spacing w:after="0" w:line="240" w:lineRule="auto"/>
              <w:jc w:val="right"/>
              <w:rPr>
                <w:rFonts w:cs="Arial"/>
                <w:color w:val="000000" w:themeColor="text1"/>
                <w:lang w:eastAsia="zh-CN" w:bidi="th-TH"/>
              </w:rPr>
            </w:pPr>
            <w:r w:rsidRPr="54ECF122">
              <w:rPr>
                <w:rFonts w:cs="Arial"/>
                <w:color w:val="000000" w:themeColor="text1"/>
                <w:lang w:eastAsia="zh-CN" w:bidi="th-TH"/>
              </w:rPr>
              <w:t>(</w:t>
            </w:r>
            <w:r w:rsidR="216E98C0" w:rsidRPr="54ECF122">
              <w:rPr>
                <w:rFonts w:cs="Arial"/>
                <w:color w:val="000000" w:themeColor="text1"/>
                <w:lang w:eastAsia="zh-CN" w:bidi="th-TH"/>
              </w:rPr>
              <w:t>811</w:t>
            </w:r>
            <w:r w:rsidRPr="54ECF122">
              <w:rPr>
                <w:rFonts w:cs="Arial"/>
                <w:color w:val="000000" w:themeColor="text1"/>
                <w:lang w:eastAsia="zh-CN" w:bidi="th-TH"/>
              </w:rPr>
              <w:t>)</w:t>
            </w:r>
          </w:p>
        </w:tc>
        <w:tc>
          <w:tcPr>
            <w:tcW w:w="1834" w:type="dxa"/>
            <w:shd w:val="clear" w:color="auto" w:fill="D9D9D9" w:themeFill="background1" w:themeFillShade="D9"/>
            <w:vAlign w:val="center"/>
            <w:hideMark/>
          </w:tcPr>
          <w:p w14:paraId="23DCC666" w14:textId="7B05BDDE" w:rsidR="008D2291" w:rsidRPr="003A7C01" w:rsidRDefault="0AA9EC4A" w:rsidP="54ECF122">
            <w:pPr>
              <w:spacing w:after="0" w:line="240" w:lineRule="auto"/>
              <w:jc w:val="right"/>
              <w:rPr>
                <w:rFonts w:cs="Arial"/>
                <w:color w:val="000000" w:themeColor="text1"/>
                <w:lang w:eastAsia="zh-CN" w:bidi="th-TH"/>
              </w:rPr>
            </w:pPr>
            <w:r w:rsidRPr="54ECF122">
              <w:rPr>
                <w:rFonts w:cs="Arial"/>
                <w:color w:val="000000" w:themeColor="text1"/>
                <w:lang w:eastAsia="zh-CN" w:bidi="th-TH"/>
              </w:rPr>
              <w:t>(</w:t>
            </w:r>
            <w:r w:rsidR="002FDED1" w:rsidRPr="54ECF122">
              <w:rPr>
                <w:rFonts w:cs="Arial"/>
                <w:color w:val="000000" w:themeColor="text1"/>
                <w:lang w:eastAsia="zh-CN" w:bidi="th-TH"/>
              </w:rPr>
              <w:t>906</w:t>
            </w:r>
            <w:r w:rsidRPr="54ECF122">
              <w:rPr>
                <w:rFonts w:cs="Arial"/>
                <w:color w:val="000000" w:themeColor="text1"/>
                <w:lang w:eastAsia="zh-CN" w:bidi="th-TH"/>
              </w:rPr>
              <w:t>)</w:t>
            </w:r>
          </w:p>
        </w:tc>
        <w:tc>
          <w:tcPr>
            <w:tcW w:w="1691" w:type="dxa"/>
            <w:shd w:val="clear" w:color="auto" w:fill="auto"/>
            <w:vAlign w:val="center"/>
            <w:hideMark/>
          </w:tcPr>
          <w:p w14:paraId="67B4062D" w14:textId="342B8277" w:rsidR="008D2291" w:rsidRPr="003A7C01" w:rsidRDefault="4FC86848" w:rsidP="54ECF122">
            <w:pPr>
              <w:spacing w:after="0" w:line="240" w:lineRule="auto"/>
              <w:jc w:val="right"/>
              <w:rPr>
                <w:rFonts w:cs="Arial"/>
                <w:color w:val="000000"/>
                <w:lang w:eastAsia="zh-CN" w:bidi="th-TH"/>
              </w:rPr>
            </w:pPr>
            <w:r w:rsidRPr="54ECF122">
              <w:rPr>
                <w:rFonts w:cs="Arial"/>
                <w:color w:val="000000" w:themeColor="text1"/>
                <w:lang w:eastAsia="zh-CN" w:bidi="th-TH"/>
              </w:rPr>
              <w:t>(936)</w:t>
            </w:r>
          </w:p>
        </w:tc>
      </w:tr>
      <w:tr w:rsidR="008D2291" w:rsidRPr="003A7C01" w14:paraId="5153D387" w14:textId="77777777" w:rsidTr="21118A8C">
        <w:trPr>
          <w:cantSplit/>
          <w:trHeight w:val="615"/>
        </w:trPr>
        <w:tc>
          <w:tcPr>
            <w:tcW w:w="4134" w:type="dxa"/>
            <w:shd w:val="clear" w:color="auto" w:fill="D9D9D9" w:themeFill="background1" w:themeFillShade="D9"/>
            <w:vAlign w:val="center"/>
            <w:hideMark/>
          </w:tcPr>
          <w:p w14:paraId="2D34BB50" w14:textId="7E232E81" w:rsidR="008D2291" w:rsidRPr="003A7C01" w:rsidRDefault="008D2291" w:rsidP="54ECF122">
            <w:pPr>
              <w:spacing w:after="0" w:line="240" w:lineRule="auto"/>
              <w:rPr>
                <w:rFonts w:cs="Arial"/>
                <w:b/>
                <w:bCs/>
                <w:color w:val="000000"/>
                <w:lang w:eastAsia="zh-CN" w:bidi="th-TH"/>
              </w:rPr>
            </w:pPr>
            <w:r w:rsidRPr="54ECF122">
              <w:rPr>
                <w:rFonts w:cs="Arial"/>
                <w:b/>
                <w:bCs/>
                <w:color w:val="000000" w:themeColor="text1"/>
                <w:lang w:eastAsia="zh-CN" w:bidi="th-TH"/>
              </w:rPr>
              <w:t xml:space="preserve">Total </w:t>
            </w:r>
            <w:r w:rsidR="00862788">
              <w:rPr>
                <w:rFonts w:cs="Arial"/>
                <w:b/>
                <w:bCs/>
                <w:color w:val="000000" w:themeColor="text1"/>
                <w:lang w:eastAsia="zh-CN" w:bidi="th-TH"/>
              </w:rPr>
              <w:t>e</w:t>
            </w:r>
            <w:r w:rsidRPr="54ECF122">
              <w:rPr>
                <w:rFonts w:cs="Arial"/>
                <w:b/>
                <w:bCs/>
                <w:color w:val="000000" w:themeColor="text1"/>
                <w:lang w:eastAsia="zh-CN" w:bidi="th-TH"/>
              </w:rPr>
              <w:t>xpenditure</w:t>
            </w:r>
            <w:r w:rsidRPr="54ECF122">
              <w:rPr>
                <w:rFonts w:cs="Arial"/>
                <w:color w:val="000000" w:themeColor="text1"/>
                <w:lang w:eastAsia="zh-CN" w:bidi="th-TH"/>
              </w:rPr>
              <w:t> </w:t>
            </w:r>
          </w:p>
        </w:tc>
        <w:tc>
          <w:tcPr>
            <w:tcW w:w="1834" w:type="dxa"/>
            <w:shd w:val="clear" w:color="auto" w:fill="D9D9D9" w:themeFill="background1" w:themeFillShade="D9"/>
            <w:vAlign w:val="center"/>
            <w:hideMark/>
          </w:tcPr>
          <w:p w14:paraId="0FC71CD5" w14:textId="2651F74B" w:rsidR="0B2DEDFC" w:rsidRDefault="2EAEC525" w:rsidP="54ECF122">
            <w:pPr>
              <w:spacing w:after="0" w:line="240" w:lineRule="auto"/>
              <w:jc w:val="right"/>
              <w:rPr>
                <w:rFonts w:cs="Arial"/>
                <w:b/>
                <w:bCs/>
                <w:color w:val="000000" w:themeColor="text1"/>
                <w:lang w:eastAsia="zh-CN" w:bidi="th-TH"/>
              </w:rPr>
            </w:pPr>
            <w:r w:rsidRPr="54ECF122">
              <w:rPr>
                <w:rFonts w:cs="Arial"/>
                <w:b/>
                <w:bCs/>
                <w:color w:val="000000" w:themeColor="text1"/>
                <w:lang w:eastAsia="zh-CN" w:bidi="th-TH"/>
              </w:rPr>
              <w:t>(</w:t>
            </w:r>
            <w:r w:rsidR="0AA9EC4A" w:rsidRPr="54ECF122">
              <w:rPr>
                <w:rFonts w:cs="Arial"/>
                <w:b/>
                <w:bCs/>
                <w:color w:val="000000" w:themeColor="text1"/>
                <w:lang w:eastAsia="zh-CN" w:bidi="th-TH"/>
              </w:rPr>
              <w:t>9</w:t>
            </w:r>
            <w:r w:rsidR="7664B7C3" w:rsidRPr="54ECF122">
              <w:rPr>
                <w:rFonts w:cs="Arial"/>
                <w:b/>
                <w:bCs/>
                <w:color w:val="000000" w:themeColor="text1"/>
                <w:lang w:eastAsia="zh-CN" w:bidi="th-TH"/>
              </w:rPr>
              <w:t>0,815</w:t>
            </w:r>
            <w:r w:rsidR="0AA9EC4A" w:rsidRPr="54ECF122">
              <w:rPr>
                <w:rFonts w:cs="Arial"/>
                <w:b/>
                <w:bCs/>
                <w:color w:val="000000" w:themeColor="text1"/>
                <w:lang w:eastAsia="zh-CN" w:bidi="th-TH"/>
              </w:rPr>
              <w:t>)</w:t>
            </w:r>
          </w:p>
        </w:tc>
        <w:tc>
          <w:tcPr>
            <w:tcW w:w="1834" w:type="dxa"/>
            <w:shd w:val="clear" w:color="auto" w:fill="D9D9D9" w:themeFill="background1" w:themeFillShade="D9"/>
            <w:vAlign w:val="center"/>
            <w:hideMark/>
          </w:tcPr>
          <w:p w14:paraId="1069FD47" w14:textId="3188D130" w:rsidR="008D2291" w:rsidRPr="003A7C01" w:rsidRDefault="0AA9EC4A" w:rsidP="54ECF122">
            <w:pPr>
              <w:spacing w:after="0" w:line="240" w:lineRule="auto"/>
              <w:jc w:val="right"/>
              <w:rPr>
                <w:rFonts w:cs="Arial"/>
                <w:b/>
                <w:bCs/>
                <w:color w:val="000000" w:themeColor="text1"/>
                <w:lang w:eastAsia="zh-CN" w:bidi="th-TH"/>
              </w:rPr>
            </w:pPr>
            <w:r w:rsidRPr="54ECF122">
              <w:rPr>
                <w:rFonts w:cs="Arial"/>
                <w:b/>
                <w:bCs/>
                <w:color w:val="000000" w:themeColor="text1"/>
                <w:lang w:eastAsia="zh-CN" w:bidi="th-TH"/>
              </w:rPr>
              <w:t>(9</w:t>
            </w:r>
            <w:r w:rsidR="7CB5CE14" w:rsidRPr="54ECF122">
              <w:rPr>
                <w:rFonts w:cs="Arial"/>
                <w:b/>
                <w:bCs/>
                <w:color w:val="000000" w:themeColor="text1"/>
                <w:lang w:eastAsia="zh-CN" w:bidi="th-TH"/>
              </w:rPr>
              <w:t>4,022</w:t>
            </w:r>
            <w:r w:rsidRPr="54ECF122">
              <w:rPr>
                <w:rFonts w:cs="Arial"/>
                <w:b/>
                <w:bCs/>
                <w:color w:val="000000" w:themeColor="text1"/>
                <w:lang w:eastAsia="zh-CN" w:bidi="th-TH"/>
              </w:rPr>
              <w:t>)</w:t>
            </w:r>
          </w:p>
        </w:tc>
        <w:tc>
          <w:tcPr>
            <w:tcW w:w="1691" w:type="dxa"/>
            <w:shd w:val="clear" w:color="auto" w:fill="D9D9D9" w:themeFill="background1" w:themeFillShade="D9"/>
            <w:vAlign w:val="center"/>
            <w:hideMark/>
          </w:tcPr>
          <w:p w14:paraId="4D264C8E" w14:textId="3E78C776" w:rsidR="008D2291" w:rsidRPr="003A7C01" w:rsidRDefault="4FC86848" w:rsidP="54ECF122">
            <w:pPr>
              <w:spacing w:after="0" w:line="240" w:lineRule="auto"/>
              <w:jc w:val="right"/>
              <w:rPr>
                <w:rFonts w:cs="Arial"/>
                <w:b/>
                <w:bCs/>
                <w:color w:val="000000" w:themeColor="text1"/>
                <w:lang w:eastAsia="zh-CN" w:bidi="th-TH"/>
              </w:rPr>
            </w:pPr>
            <w:r w:rsidRPr="54ECF122">
              <w:rPr>
                <w:rFonts w:cs="Arial"/>
                <w:b/>
                <w:bCs/>
                <w:color w:val="000000" w:themeColor="text1"/>
                <w:lang w:eastAsia="zh-CN" w:bidi="th-TH"/>
              </w:rPr>
              <w:t>(9</w:t>
            </w:r>
            <w:r w:rsidR="294F2C49" w:rsidRPr="54ECF122">
              <w:rPr>
                <w:rFonts w:cs="Arial"/>
                <w:b/>
                <w:bCs/>
                <w:color w:val="000000" w:themeColor="text1"/>
                <w:lang w:eastAsia="zh-CN" w:bidi="th-TH"/>
              </w:rPr>
              <w:t>6</w:t>
            </w:r>
            <w:r w:rsidRPr="54ECF122">
              <w:rPr>
                <w:rFonts w:cs="Arial"/>
                <w:b/>
                <w:bCs/>
                <w:color w:val="000000" w:themeColor="text1"/>
                <w:lang w:eastAsia="zh-CN" w:bidi="th-TH"/>
              </w:rPr>
              <w:t>,</w:t>
            </w:r>
            <w:r w:rsidR="00A3184A">
              <w:rPr>
                <w:rFonts w:cs="Arial"/>
                <w:b/>
                <w:bCs/>
                <w:color w:val="000000" w:themeColor="text1"/>
                <w:lang w:eastAsia="zh-CN" w:bidi="th-TH"/>
              </w:rPr>
              <w:t>237</w:t>
            </w:r>
            <w:r w:rsidRPr="54ECF122">
              <w:rPr>
                <w:rFonts w:cs="Arial"/>
                <w:b/>
                <w:bCs/>
                <w:color w:val="000000" w:themeColor="text1"/>
                <w:lang w:eastAsia="zh-CN" w:bidi="th-TH"/>
              </w:rPr>
              <w:t>)</w:t>
            </w:r>
          </w:p>
        </w:tc>
      </w:tr>
    </w:tbl>
    <w:p w14:paraId="515AFF76" w14:textId="17FB71C0" w:rsidR="009656BE" w:rsidRDefault="009656BE" w:rsidP="00862788"/>
    <w:sectPr w:rsidR="009656BE" w:rsidSect="00FB424D">
      <w:headerReference w:type="even" r:id="rId14"/>
      <w:headerReference w:type="default" r:id="rId15"/>
      <w:footerReference w:type="even" r:id="rId16"/>
      <w:footerReference w:type="default" r:id="rId17"/>
      <w:headerReference w:type="first" r:id="rId18"/>
      <w:footerReference w:type="first" r:id="rId19"/>
      <w:pgSz w:w="11900" w:h="16820" w:code="9"/>
      <w:pgMar w:top="1418" w:right="907" w:bottom="709"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27E08" w14:textId="77777777" w:rsidR="003940D8" w:rsidRDefault="003940D8">
      <w:pPr>
        <w:spacing w:after="0" w:line="240" w:lineRule="auto"/>
      </w:pPr>
      <w:r>
        <w:separator/>
      </w:r>
    </w:p>
  </w:endnote>
  <w:endnote w:type="continuationSeparator" w:id="0">
    <w:p w14:paraId="6A2A8508" w14:textId="77777777" w:rsidR="003940D8" w:rsidRDefault="003940D8">
      <w:pPr>
        <w:spacing w:after="0" w:line="240" w:lineRule="auto"/>
      </w:pPr>
      <w:r>
        <w:continuationSeparator/>
      </w:r>
    </w:p>
  </w:endnote>
  <w:endnote w:type="continuationNotice" w:id="1">
    <w:p w14:paraId="021D5D5A" w14:textId="77777777" w:rsidR="003940D8" w:rsidRDefault="003940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00000000"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59CB6" w14:textId="77777777" w:rsidR="00D04D84" w:rsidRDefault="00C8737B" w:rsidP="000315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69D6C0" w14:textId="77777777" w:rsidR="00D04D84" w:rsidRDefault="00D04D84" w:rsidP="000315EB">
    <w:pPr>
      <w:pStyle w:val="Footer"/>
      <w:ind w:right="360" w:firstLine="360"/>
    </w:pPr>
  </w:p>
  <w:p w14:paraId="1760350E" w14:textId="77777777" w:rsidR="00D04D84" w:rsidRDefault="00D04D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1BC96" w14:textId="77777777" w:rsidR="00D04D84" w:rsidRDefault="00C8737B" w:rsidP="000315EB">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2C032DC7" wp14:editId="10FFFC4B">
              <wp:simplePos x="0" y="0"/>
              <wp:positionH relativeFrom="page">
                <wp:posOffset>180340</wp:posOffset>
              </wp:positionH>
              <wp:positionV relativeFrom="page">
                <wp:posOffset>10235565</wp:posOffset>
              </wp:positionV>
              <wp:extent cx="7200265" cy="0"/>
              <wp:effectExtent l="0" t="0" r="13335" b="25400"/>
              <wp:wrapNone/>
              <wp:docPr id="2" name="Straight Connector 2"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Straight Connector 2"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7BFDD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90464" w14:textId="77777777" w:rsidR="00D04D84" w:rsidRPr="008636E1" w:rsidRDefault="00C8737B" w:rsidP="000315EB">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7D08ED56" wp14:editId="5A85E7EA">
              <wp:simplePos x="0" y="0"/>
              <wp:positionH relativeFrom="page">
                <wp:posOffset>180340</wp:posOffset>
              </wp:positionH>
              <wp:positionV relativeFrom="page">
                <wp:posOffset>10235565</wp:posOffset>
              </wp:positionV>
              <wp:extent cx="7200265" cy="0"/>
              <wp:effectExtent l="0" t="0" r="13335" b="25400"/>
              <wp:wrapNone/>
              <wp:docPr id="10" name="Straight Connector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line id="Straight Connector 10"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45924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FE60A" w14:textId="77777777" w:rsidR="003940D8" w:rsidRDefault="003940D8">
      <w:pPr>
        <w:spacing w:after="0" w:line="240" w:lineRule="auto"/>
      </w:pPr>
      <w:r>
        <w:separator/>
      </w:r>
    </w:p>
  </w:footnote>
  <w:footnote w:type="continuationSeparator" w:id="0">
    <w:p w14:paraId="311BF267" w14:textId="77777777" w:rsidR="003940D8" w:rsidRDefault="003940D8">
      <w:pPr>
        <w:spacing w:after="0" w:line="240" w:lineRule="auto"/>
      </w:pPr>
      <w:r>
        <w:continuationSeparator/>
      </w:r>
    </w:p>
  </w:footnote>
  <w:footnote w:type="continuationNotice" w:id="1">
    <w:p w14:paraId="617E6E4F" w14:textId="77777777" w:rsidR="003940D8" w:rsidRDefault="003940D8">
      <w:pPr>
        <w:spacing w:after="0" w:line="240" w:lineRule="auto"/>
      </w:pPr>
    </w:p>
  </w:footnote>
  <w:footnote w:id="2">
    <w:p w14:paraId="4787A6E0" w14:textId="645BFC50" w:rsidR="00710BBC" w:rsidRPr="00710BBC" w:rsidRDefault="00710BBC" w:rsidP="00710BBC">
      <w:pPr>
        <w:pStyle w:val="FootnoteText"/>
        <w:spacing w:after="0" w:line="240" w:lineRule="auto"/>
        <w:rPr>
          <w:lang w:val="en-US"/>
        </w:rPr>
      </w:pPr>
      <w:r>
        <w:rPr>
          <w:rStyle w:val="FootnoteReference"/>
        </w:rPr>
        <w:footnoteRef/>
      </w:r>
      <w:r>
        <w:t xml:space="preserve"> </w:t>
      </w:r>
      <w:r>
        <w:tab/>
      </w:r>
      <w:r w:rsidRPr="00710BBC">
        <w:t xml:space="preserve">A unique client is an individual who has accessed one or more of our legal assistance services during the financial year and with whom a client-lawyer relationship was formed. We count our clients the first time we see them in the financial year even though some clients may receive multiple services throughout the financial year. This definition does not include individuals who have received information over the phone or via our online web chat (Legal Help), from our website, in person at a court counter, </w:t>
      </w:r>
      <w:r w:rsidR="004F3F36">
        <w:t xml:space="preserve">through our Help Before Court service </w:t>
      </w:r>
      <w:r w:rsidRPr="00710BBC">
        <w:t>or those who have attended one of our community legal education sessions. It also excludes individuals who have received one of our independent advocacy and specialist resolution services</w:t>
      </w:r>
      <w:r>
        <w:t xml:space="preserve">. </w:t>
      </w:r>
    </w:p>
  </w:footnote>
  <w:footnote w:id="3">
    <w:p w14:paraId="1DBF077D" w14:textId="0F706026" w:rsidR="00710BBC" w:rsidRPr="00710BBC" w:rsidRDefault="00710BBC" w:rsidP="00710BBC">
      <w:pPr>
        <w:spacing w:after="0" w:line="240" w:lineRule="auto"/>
        <w:rPr>
          <w:sz w:val="18"/>
          <w:szCs w:val="18"/>
        </w:rPr>
      </w:pPr>
      <w:r>
        <w:rPr>
          <w:rStyle w:val="FootnoteReference"/>
        </w:rPr>
        <w:footnoteRef/>
      </w:r>
      <w:r>
        <w:t xml:space="preserve"> </w:t>
      </w:r>
      <w:r w:rsidRPr="0B2DEDFC">
        <w:rPr>
          <w:sz w:val="18"/>
          <w:szCs w:val="18"/>
        </w:rPr>
        <w:t>Engaged sessions are when a website session lasts longer than ten seconds, when a session includes at least one conversion, or when a session includes two or more page views.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185C6" w14:textId="77777777" w:rsidR="00D04D84" w:rsidRDefault="00BF1962" w:rsidP="000315EB">
    <w:pPr>
      <w:pStyle w:val="Header"/>
      <w:framePr w:wrap="around" w:vAnchor="text" w:hAnchor="margin" w:xAlign="right" w:y="1"/>
      <w:rPr>
        <w:rStyle w:val="PageNumber"/>
      </w:rPr>
    </w:pPr>
    <w:r>
      <w:rPr>
        <w:noProof/>
        <w:sz w:val="18"/>
      </w:rPr>
      <mc:AlternateContent>
        <mc:Choice Requires="wps">
          <w:drawing>
            <wp:anchor distT="0" distB="0" distL="0" distR="0" simplePos="0" relativeHeight="251658243" behindDoc="0" locked="0" layoutInCell="1" allowOverlap="1" wp14:anchorId="1724EA73" wp14:editId="7E430687">
              <wp:simplePos x="635" y="635"/>
              <wp:positionH relativeFrom="page">
                <wp:align>center</wp:align>
              </wp:positionH>
              <wp:positionV relativeFrom="page">
                <wp:align>top</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ED698"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24EA73"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E1ED698"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v:textbox>
              <w10:wrap anchorx="page" anchory="page"/>
            </v:shape>
          </w:pict>
        </mc:Fallback>
      </mc:AlternateContent>
    </w:r>
    <w:r w:rsidR="00C8737B">
      <w:rPr>
        <w:rStyle w:val="PageNumber"/>
      </w:rPr>
      <w:fldChar w:fldCharType="begin"/>
    </w:r>
    <w:r w:rsidR="00C8737B">
      <w:rPr>
        <w:rStyle w:val="PageNumber"/>
      </w:rPr>
      <w:instrText xml:space="preserve">PAGE  </w:instrText>
    </w:r>
    <w:r w:rsidR="00C8737B">
      <w:rPr>
        <w:rStyle w:val="PageNumber"/>
      </w:rPr>
      <w:fldChar w:fldCharType="separate"/>
    </w:r>
    <w:r w:rsidR="00C8737B">
      <w:rPr>
        <w:rStyle w:val="PageNumber"/>
        <w:noProof/>
      </w:rPr>
      <w:t>2</w:t>
    </w:r>
    <w:r w:rsidR="00C8737B">
      <w:rPr>
        <w:rStyle w:val="PageNumber"/>
      </w:rPr>
      <w:fldChar w:fldCharType="end"/>
    </w:r>
  </w:p>
  <w:p w14:paraId="4685ADB5" w14:textId="77777777" w:rsidR="00D04D84" w:rsidRDefault="00D04D84" w:rsidP="000315EB">
    <w:pPr>
      <w:pStyle w:val="Header"/>
      <w:ind w:right="360"/>
    </w:pPr>
  </w:p>
  <w:p w14:paraId="1165DC1D" w14:textId="77777777" w:rsidR="00D04D84" w:rsidRDefault="00D04D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7A654" w14:textId="50A831A2" w:rsidR="00D04D84" w:rsidRPr="006A6FC6" w:rsidRDefault="00BF1962" w:rsidP="000315EB">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0" distR="0" simplePos="0" relativeHeight="251658244" behindDoc="0" locked="0" layoutInCell="1" allowOverlap="1" wp14:anchorId="6C5E778E" wp14:editId="5F84F7BB">
              <wp:simplePos x="635" y="635"/>
              <wp:positionH relativeFrom="page">
                <wp:align>center</wp:align>
              </wp:positionH>
              <wp:positionV relativeFrom="page">
                <wp:align>top</wp:align>
              </wp:positionV>
              <wp:extent cx="443865" cy="443865"/>
              <wp:effectExtent l="0" t="0" r="2540" b="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92CC29"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5E778E"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892CC29"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v:textbox>
              <w10:wrap anchorx="page" anchory="page"/>
            </v:shape>
          </w:pict>
        </mc:Fallback>
      </mc:AlternateContent>
    </w:r>
    <w:r w:rsidR="00C8737B" w:rsidRPr="006A6FC6">
      <w:rPr>
        <w:rFonts w:cs="Arial"/>
        <w:color w:val="B1005D"/>
        <w:sz w:val="18"/>
        <w:szCs w:val="18"/>
      </w:rPr>
      <w:t>Victoria Legal Aid</w:t>
    </w:r>
    <w:r w:rsidR="00C8737B">
      <w:rPr>
        <w:rFonts w:cs="Arial"/>
        <w:color w:val="B1005D"/>
        <w:sz w:val="18"/>
        <w:szCs w:val="18"/>
      </w:rPr>
      <w:tab/>
    </w:r>
  </w:p>
  <w:p w14:paraId="0FD4E253" w14:textId="2C4AAD08" w:rsidR="00D04D84" w:rsidRPr="00EF7C5C" w:rsidRDefault="00C8737B" w:rsidP="000315EB">
    <w:pPr>
      <w:spacing w:line="240" w:lineRule="auto"/>
      <w:ind w:left="-330"/>
      <w:rPr>
        <w:rFonts w:ascii="Arial Bold" w:hAnsi="Arial Bold" w:cs="Arial"/>
        <w:color w:val="B1005D"/>
      </w:rPr>
    </w:pPr>
    <w:r>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27387346" wp14:editId="3BAB0C49">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clsh="http://schemas.microsoft.com/office/drawing/2020/classificationShap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clsh="http://schemas.microsoft.com/office/drawing/2020/classificationShape" xmlns:a14="http://schemas.microsoft.com/office/drawing/2010/main" xmlns:arto="http://schemas.microsoft.com/office/word/2006/arto">
          <w:pict>
            <v:line id="Straight Connector 3"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53.9pt" to="581.15pt,53.9pt" w14:anchorId="736E7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w10:wrap anchorx="page" anchory="page"/>
              <w10:anchorlock/>
            </v:line>
          </w:pict>
        </mc:Fallback>
      </mc:AlternateContent>
    </w:r>
    <w:r w:rsidR="00366E11">
      <w:rPr>
        <w:rFonts w:ascii="Arial Bold" w:hAnsi="Arial Bold" w:cs="Arial"/>
        <w:b/>
        <w:color w:val="B1005D"/>
        <w:sz w:val="18"/>
        <w:szCs w:val="18"/>
      </w:rPr>
      <w:t>202</w:t>
    </w:r>
    <w:r w:rsidR="0054531D">
      <w:rPr>
        <w:rFonts w:ascii="Arial Bold" w:hAnsi="Arial Bold" w:cs="Arial"/>
        <w:b/>
        <w:color w:val="B1005D"/>
        <w:sz w:val="18"/>
        <w:szCs w:val="18"/>
      </w:rPr>
      <w:t>4</w:t>
    </w:r>
    <w:r w:rsidR="00366E11">
      <w:rPr>
        <w:rFonts w:ascii="Arial Bold" w:hAnsi="Arial Bold" w:cs="Arial"/>
        <w:b/>
        <w:color w:val="B1005D"/>
        <w:sz w:val="18"/>
        <w:szCs w:val="18"/>
      </w:rPr>
      <w:t>-2</w:t>
    </w:r>
    <w:r w:rsidR="0054531D">
      <w:rPr>
        <w:rFonts w:ascii="Arial Bold" w:hAnsi="Arial Bold" w:cs="Arial"/>
        <w:b/>
        <w:color w:val="B1005D"/>
        <w:sz w:val="18"/>
        <w:szCs w:val="18"/>
      </w:rPr>
      <w:t>5</w:t>
    </w:r>
    <w:r w:rsidR="00366E11">
      <w:rPr>
        <w:rFonts w:ascii="Arial Bold" w:hAnsi="Arial Bold" w:cs="Arial"/>
        <w:b/>
        <w:color w:val="B1005D"/>
        <w:sz w:val="18"/>
        <w:szCs w:val="18"/>
      </w:rPr>
      <w:t xml:space="preserve"> Quarter </w:t>
    </w:r>
    <w:r w:rsidR="00482332">
      <w:rPr>
        <w:rFonts w:ascii="Arial Bold" w:hAnsi="Arial Bold" w:cs="Arial"/>
        <w:b/>
        <w:color w:val="B1005D"/>
        <w:sz w:val="18"/>
        <w:szCs w:val="18"/>
      </w:rPr>
      <w:t>two report</w:t>
    </w:r>
    <w:r w:rsidR="00D61C10">
      <w:rPr>
        <w:rFonts w:ascii="Arial Bold" w:hAnsi="Arial Bold" w:cs="Arial"/>
        <w:b/>
        <w:color w:val="B1005D"/>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1555A" w14:textId="77777777" w:rsidR="00D04D84" w:rsidRPr="00833658" w:rsidRDefault="00BF1962" w:rsidP="000315EB">
    <w:pPr>
      <w:pStyle w:val="VLAProgram"/>
      <w:pBdr>
        <w:bottom w:val="none" w:sz="0" w:space="0" w:color="auto"/>
      </w:pBdr>
      <w:rPr>
        <w:color w:val="FFFFFF" w:themeColor="background1"/>
      </w:rPr>
    </w:pPr>
    <w:r>
      <w:rPr>
        <w:noProof/>
        <w:lang w:val="en-US"/>
      </w:rPr>
      <w:drawing>
        <wp:anchor distT="0" distB="0" distL="114300" distR="114300" simplePos="0" relativeHeight="251658245" behindDoc="1" locked="0" layoutInCell="1" allowOverlap="1" wp14:anchorId="477E8A49" wp14:editId="379AE9DF">
          <wp:simplePos x="0" y="0"/>
          <wp:positionH relativeFrom="page">
            <wp:posOffset>0</wp:posOffset>
          </wp:positionH>
          <wp:positionV relativeFrom="page">
            <wp:posOffset>0</wp:posOffset>
          </wp:positionV>
          <wp:extent cx="7560000" cy="1270800"/>
          <wp:effectExtent l="0" t="0" r="0" b="0"/>
          <wp:wrapNone/>
          <wp:docPr id="2022406956" name="Picture 2022406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39D4196A" w14:textId="77777777" w:rsidR="00D04D84" w:rsidRPr="00D82005" w:rsidRDefault="00D04D84" w:rsidP="000315EB">
    <w:pPr>
      <w:pStyle w:val="VLAPublicationdate"/>
      <w:spacing w:before="240" w:after="1200"/>
    </w:pPr>
  </w:p>
</w:hdr>
</file>

<file path=word/intelligence2.xml><?xml version="1.0" encoding="utf-8"?>
<int2:intelligence xmlns:int2="http://schemas.microsoft.com/office/intelligence/2020/intelligence" xmlns:oel="http://schemas.microsoft.com/office/2019/extlst">
  <int2:observations>
    <int2:textHash int2:hashCode="i6M57zsZTYVhwW" int2:id="K2SxzY7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D43C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DEBC3"/>
    <w:multiLevelType w:val="hybridMultilevel"/>
    <w:tmpl w:val="A058E09E"/>
    <w:lvl w:ilvl="0" w:tplc="BB62183C">
      <w:start w:val="1"/>
      <w:numFmt w:val="bullet"/>
      <w:lvlText w:val=""/>
      <w:lvlJc w:val="left"/>
      <w:pPr>
        <w:ind w:left="720" w:hanging="360"/>
      </w:pPr>
      <w:rPr>
        <w:rFonts w:ascii="Symbol" w:hAnsi="Symbol" w:hint="default"/>
      </w:rPr>
    </w:lvl>
    <w:lvl w:ilvl="1" w:tplc="17AC6124">
      <w:start w:val="1"/>
      <w:numFmt w:val="bullet"/>
      <w:lvlText w:val="o"/>
      <w:lvlJc w:val="left"/>
      <w:pPr>
        <w:ind w:left="1440" w:hanging="360"/>
      </w:pPr>
      <w:rPr>
        <w:rFonts w:ascii="Courier New" w:hAnsi="Courier New" w:hint="default"/>
      </w:rPr>
    </w:lvl>
    <w:lvl w:ilvl="2" w:tplc="39B2AD00">
      <w:start w:val="1"/>
      <w:numFmt w:val="bullet"/>
      <w:lvlText w:val=""/>
      <w:lvlJc w:val="left"/>
      <w:pPr>
        <w:ind w:left="2160" w:hanging="360"/>
      </w:pPr>
      <w:rPr>
        <w:rFonts w:ascii="Wingdings" w:hAnsi="Wingdings" w:hint="default"/>
      </w:rPr>
    </w:lvl>
    <w:lvl w:ilvl="3" w:tplc="8CA641AC">
      <w:start w:val="1"/>
      <w:numFmt w:val="bullet"/>
      <w:lvlText w:val=""/>
      <w:lvlJc w:val="left"/>
      <w:pPr>
        <w:ind w:left="2880" w:hanging="360"/>
      </w:pPr>
      <w:rPr>
        <w:rFonts w:ascii="Symbol" w:hAnsi="Symbol" w:hint="default"/>
      </w:rPr>
    </w:lvl>
    <w:lvl w:ilvl="4" w:tplc="F6666946">
      <w:start w:val="1"/>
      <w:numFmt w:val="bullet"/>
      <w:lvlText w:val="o"/>
      <w:lvlJc w:val="left"/>
      <w:pPr>
        <w:ind w:left="3600" w:hanging="360"/>
      </w:pPr>
      <w:rPr>
        <w:rFonts w:ascii="Courier New" w:hAnsi="Courier New" w:hint="default"/>
      </w:rPr>
    </w:lvl>
    <w:lvl w:ilvl="5" w:tplc="FFC4855C">
      <w:start w:val="1"/>
      <w:numFmt w:val="bullet"/>
      <w:lvlText w:val=""/>
      <w:lvlJc w:val="left"/>
      <w:pPr>
        <w:ind w:left="4320" w:hanging="360"/>
      </w:pPr>
      <w:rPr>
        <w:rFonts w:ascii="Wingdings" w:hAnsi="Wingdings" w:hint="default"/>
      </w:rPr>
    </w:lvl>
    <w:lvl w:ilvl="6" w:tplc="BE4CDB54">
      <w:start w:val="1"/>
      <w:numFmt w:val="bullet"/>
      <w:lvlText w:val=""/>
      <w:lvlJc w:val="left"/>
      <w:pPr>
        <w:ind w:left="5040" w:hanging="360"/>
      </w:pPr>
      <w:rPr>
        <w:rFonts w:ascii="Symbol" w:hAnsi="Symbol" w:hint="default"/>
      </w:rPr>
    </w:lvl>
    <w:lvl w:ilvl="7" w:tplc="C03AEC8A">
      <w:start w:val="1"/>
      <w:numFmt w:val="bullet"/>
      <w:lvlText w:val="o"/>
      <w:lvlJc w:val="left"/>
      <w:pPr>
        <w:ind w:left="5760" w:hanging="360"/>
      </w:pPr>
      <w:rPr>
        <w:rFonts w:ascii="Courier New" w:hAnsi="Courier New" w:hint="default"/>
      </w:rPr>
    </w:lvl>
    <w:lvl w:ilvl="8" w:tplc="0E52AAE8">
      <w:start w:val="1"/>
      <w:numFmt w:val="bullet"/>
      <w:lvlText w:val=""/>
      <w:lvlJc w:val="left"/>
      <w:pPr>
        <w:ind w:left="6480" w:hanging="360"/>
      </w:pPr>
      <w:rPr>
        <w:rFonts w:ascii="Wingdings" w:hAnsi="Wingdings" w:hint="default"/>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695831F1"/>
    <w:multiLevelType w:val="hybridMultilevel"/>
    <w:tmpl w:val="534AA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8" w15:restartNumberingAfterBreak="0">
    <w:nsid w:val="7C4C45F6"/>
    <w:multiLevelType w:val="hybridMultilevel"/>
    <w:tmpl w:val="715C4AF8"/>
    <w:lvl w:ilvl="0" w:tplc="D8DC2CD6">
      <w:start w:val="2024"/>
      <w:numFmt w:val="bullet"/>
      <w:lvlText w:val="-"/>
      <w:lvlJc w:val="left"/>
      <w:pPr>
        <w:ind w:left="720" w:hanging="360"/>
      </w:pPr>
      <w:rPr>
        <w:rFonts w:ascii="Arial" w:eastAsia="Arial Bold"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2696977">
    <w:abstractNumId w:val="13"/>
  </w:num>
  <w:num w:numId="2" w16cid:durableId="1016233601">
    <w:abstractNumId w:val="9"/>
  </w:num>
  <w:num w:numId="3" w16cid:durableId="1319380714">
    <w:abstractNumId w:val="11"/>
  </w:num>
  <w:num w:numId="4" w16cid:durableId="110173964">
    <w:abstractNumId w:val="7"/>
  </w:num>
  <w:num w:numId="5" w16cid:durableId="586231864">
    <w:abstractNumId w:val="15"/>
  </w:num>
  <w:num w:numId="6" w16cid:durableId="2116515627">
    <w:abstractNumId w:val="6"/>
  </w:num>
  <w:num w:numId="7" w16cid:durableId="868878734">
    <w:abstractNumId w:val="15"/>
  </w:num>
  <w:num w:numId="8" w16cid:durableId="1761369738">
    <w:abstractNumId w:val="5"/>
  </w:num>
  <w:num w:numId="9" w16cid:durableId="283344407">
    <w:abstractNumId w:val="4"/>
  </w:num>
  <w:num w:numId="10" w16cid:durableId="1600411382">
    <w:abstractNumId w:val="4"/>
  </w:num>
  <w:num w:numId="11" w16cid:durableId="52243711">
    <w:abstractNumId w:val="8"/>
  </w:num>
  <w:num w:numId="12" w16cid:durableId="1719626052">
    <w:abstractNumId w:val="8"/>
  </w:num>
  <w:num w:numId="13" w16cid:durableId="1066877761">
    <w:abstractNumId w:val="3"/>
  </w:num>
  <w:num w:numId="14" w16cid:durableId="1702126822">
    <w:abstractNumId w:val="3"/>
  </w:num>
  <w:num w:numId="15" w16cid:durableId="1686009286">
    <w:abstractNumId w:val="2"/>
  </w:num>
  <w:num w:numId="16" w16cid:durableId="538051075">
    <w:abstractNumId w:val="2"/>
  </w:num>
  <w:num w:numId="17" w16cid:durableId="1515073001">
    <w:abstractNumId w:val="1"/>
  </w:num>
  <w:num w:numId="18" w16cid:durableId="1348214158">
    <w:abstractNumId w:val="1"/>
  </w:num>
  <w:num w:numId="19" w16cid:durableId="23948277">
    <w:abstractNumId w:val="0"/>
  </w:num>
  <w:num w:numId="20" w16cid:durableId="199326006">
    <w:abstractNumId w:val="0"/>
  </w:num>
  <w:num w:numId="21" w16cid:durableId="1584021663">
    <w:abstractNumId w:val="14"/>
  </w:num>
  <w:num w:numId="22" w16cid:durableId="1937127992">
    <w:abstractNumId w:val="14"/>
  </w:num>
  <w:num w:numId="23" w16cid:durableId="714474809">
    <w:abstractNumId w:val="12"/>
  </w:num>
  <w:num w:numId="24" w16cid:durableId="33389200">
    <w:abstractNumId w:val="17"/>
  </w:num>
  <w:num w:numId="25" w16cid:durableId="1052269589">
    <w:abstractNumId w:val="16"/>
  </w:num>
  <w:num w:numId="26" w16cid:durableId="701134381">
    <w:abstractNumId w:val="18"/>
  </w:num>
  <w:num w:numId="27" w16cid:durableId="988169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3NjexNLc0NjSzMLZQ0lEKTi0uzszPAymwrAUAzWFF9ywAAAA="/>
  </w:docVars>
  <w:rsids>
    <w:rsidRoot w:val="008A7471"/>
    <w:rsid w:val="0000169C"/>
    <w:rsid w:val="00001DDE"/>
    <w:rsid w:val="00002065"/>
    <w:rsid w:val="00002962"/>
    <w:rsid w:val="0000363D"/>
    <w:rsid w:val="00003CF7"/>
    <w:rsid w:val="000055D5"/>
    <w:rsid w:val="00006700"/>
    <w:rsid w:val="00007196"/>
    <w:rsid w:val="0000731B"/>
    <w:rsid w:val="00007954"/>
    <w:rsid w:val="000101AD"/>
    <w:rsid w:val="0001078C"/>
    <w:rsid w:val="0001191A"/>
    <w:rsid w:val="00011FB7"/>
    <w:rsid w:val="00012F07"/>
    <w:rsid w:val="00012F9E"/>
    <w:rsid w:val="00013720"/>
    <w:rsid w:val="00014299"/>
    <w:rsid w:val="0001610C"/>
    <w:rsid w:val="00016270"/>
    <w:rsid w:val="000168A4"/>
    <w:rsid w:val="00023C3E"/>
    <w:rsid w:val="00023DD5"/>
    <w:rsid w:val="00026962"/>
    <w:rsid w:val="000276DA"/>
    <w:rsid w:val="00030007"/>
    <w:rsid w:val="00031388"/>
    <w:rsid w:val="000315EB"/>
    <w:rsid w:val="00031C37"/>
    <w:rsid w:val="00031CC2"/>
    <w:rsid w:val="00032C2F"/>
    <w:rsid w:val="00035BCE"/>
    <w:rsid w:val="00036A95"/>
    <w:rsid w:val="00040C11"/>
    <w:rsid w:val="00042AB0"/>
    <w:rsid w:val="00042C05"/>
    <w:rsid w:val="00042D08"/>
    <w:rsid w:val="00043E35"/>
    <w:rsid w:val="00043F10"/>
    <w:rsid w:val="000443F0"/>
    <w:rsid w:val="00045930"/>
    <w:rsid w:val="00046488"/>
    <w:rsid w:val="000464B7"/>
    <w:rsid w:val="00046AF2"/>
    <w:rsid w:val="00046F8C"/>
    <w:rsid w:val="0004700B"/>
    <w:rsid w:val="00047038"/>
    <w:rsid w:val="0004704E"/>
    <w:rsid w:val="00047943"/>
    <w:rsid w:val="00047DF7"/>
    <w:rsid w:val="00050DFA"/>
    <w:rsid w:val="000511A5"/>
    <w:rsid w:val="00051AAC"/>
    <w:rsid w:val="00052CC2"/>
    <w:rsid w:val="00053F39"/>
    <w:rsid w:val="00054577"/>
    <w:rsid w:val="0005491D"/>
    <w:rsid w:val="00054AA3"/>
    <w:rsid w:val="000551D2"/>
    <w:rsid w:val="00056D2F"/>
    <w:rsid w:val="0005766A"/>
    <w:rsid w:val="00057E54"/>
    <w:rsid w:val="00060CC4"/>
    <w:rsid w:val="00060E5C"/>
    <w:rsid w:val="00061194"/>
    <w:rsid w:val="00061BA6"/>
    <w:rsid w:val="0006212D"/>
    <w:rsid w:val="0006249E"/>
    <w:rsid w:val="00062818"/>
    <w:rsid w:val="000629BC"/>
    <w:rsid w:val="00063E6C"/>
    <w:rsid w:val="00064DF5"/>
    <w:rsid w:val="0006512A"/>
    <w:rsid w:val="00065D7C"/>
    <w:rsid w:val="00065FA9"/>
    <w:rsid w:val="00066921"/>
    <w:rsid w:val="00066FB6"/>
    <w:rsid w:val="000702E8"/>
    <w:rsid w:val="00070301"/>
    <w:rsid w:val="00070FF6"/>
    <w:rsid w:val="00072D87"/>
    <w:rsid w:val="00073852"/>
    <w:rsid w:val="000738A2"/>
    <w:rsid w:val="00073E38"/>
    <w:rsid w:val="00074909"/>
    <w:rsid w:val="00074BEA"/>
    <w:rsid w:val="00074D1F"/>
    <w:rsid w:val="00074DBE"/>
    <w:rsid w:val="00076C5A"/>
    <w:rsid w:val="00077831"/>
    <w:rsid w:val="0007785B"/>
    <w:rsid w:val="0007787E"/>
    <w:rsid w:val="00081C50"/>
    <w:rsid w:val="00081E71"/>
    <w:rsid w:val="00082332"/>
    <w:rsid w:val="000833CE"/>
    <w:rsid w:val="00083A73"/>
    <w:rsid w:val="000843DB"/>
    <w:rsid w:val="0008464D"/>
    <w:rsid w:val="00084DA2"/>
    <w:rsid w:val="000854F9"/>
    <w:rsid w:val="000855C3"/>
    <w:rsid w:val="00085934"/>
    <w:rsid w:val="0009088C"/>
    <w:rsid w:val="00092107"/>
    <w:rsid w:val="00092CBC"/>
    <w:rsid w:val="00093D9B"/>
    <w:rsid w:val="00094638"/>
    <w:rsid w:val="00094E8D"/>
    <w:rsid w:val="00095021"/>
    <w:rsid w:val="00095CAE"/>
    <w:rsid w:val="000964B7"/>
    <w:rsid w:val="000966A4"/>
    <w:rsid w:val="00096882"/>
    <w:rsid w:val="00096976"/>
    <w:rsid w:val="00096B52"/>
    <w:rsid w:val="00096D29"/>
    <w:rsid w:val="0009729F"/>
    <w:rsid w:val="00097448"/>
    <w:rsid w:val="00097B75"/>
    <w:rsid w:val="00097D97"/>
    <w:rsid w:val="000A0349"/>
    <w:rsid w:val="000A0437"/>
    <w:rsid w:val="000A0A14"/>
    <w:rsid w:val="000A0A5F"/>
    <w:rsid w:val="000A1E3F"/>
    <w:rsid w:val="000A23E0"/>
    <w:rsid w:val="000A2FBE"/>
    <w:rsid w:val="000A3192"/>
    <w:rsid w:val="000A3C2D"/>
    <w:rsid w:val="000A6698"/>
    <w:rsid w:val="000A6DCC"/>
    <w:rsid w:val="000A6DFD"/>
    <w:rsid w:val="000A762C"/>
    <w:rsid w:val="000B01F0"/>
    <w:rsid w:val="000B0643"/>
    <w:rsid w:val="000B18B2"/>
    <w:rsid w:val="000B1BAA"/>
    <w:rsid w:val="000B2451"/>
    <w:rsid w:val="000B3382"/>
    <w:rsid w:val="000B4060"/>
    <w:rsid w:val="000B64E6"/>
    <w:rsid w:val="000B7CCA"/>
    <w:rsid w:val="000C0DF2"/>
    <w:rsid w:val="000C11B3"/>
    <w:rsid w:val="000C1266"/>
    <w:rsid w:val="000C14B8"/>
    <w:rsid w:val="000C1648"/>
    <w:rsid w:val="000C1781"/>
    <w:rsid w:val="000C1994"/>
    <w:rsid w:val="000C2A57"/>
    <w:rsid w:val="000C33B9"/>
    <w:rsid w:val="000C3DF5"/>
    <w:rsid w:val="000C3F5C"/>
    <w:rsid w:val="000C4581"/>
    <w:rsid w:val="000C5254"/>
    <w:rsid w:val="000C5FF5"/>
    <w:rsid w:val="000C681C"/>
    <w:rsid w:val="000C6B80"/>
    <w:rsid w:val="000C73C0"/>
    <w:rsid w:val="000C7FB4"/>
    <w:rsid w:val="000D273F"/>
    <w:rsid w:val="000D2C9F"/>
    <w:rsid w:val="000D2D2E"/>
    <w:rsid w:val="000D423D"/>
    <w:rsid w:val="000D43B9"/>
    <w:rsid w:val="000D48C2"/>
    <w:rsid w:val="000D4D7D"/>
    <w:rsid w:val="000D51FF"/>
    <w:rsid w:val="000D713B"/>
    <w:rsid w:val="000D751B"/>
    <w:rsid w:val="000D7C27"/>
    <w:rsid w:val="000E03FA"/>
    <w:rsid w:val="000E0791"/>
    <w:rsid w:val="000E0883"/>
    <w:rsid w:val="000E0B2E"/>
    <w:rsid w:val="000E0E3B"/>
    <w:rsid w:val="000E2458"/>
    <w:rsid w:val="000E3D3D"/>
    <w:rsid w:val="000E57EE"/>
    <w:rsid w:val="000E5C8B"/>
    <w:rsid w:val="000E6FC7"/>
    <w:rsid w:val="000E7463"/>
    <w:rsid w:val="000E78F8"/>
    <w:rsid w:val="000E79CB"/>
    <w:rsid w:val="000E7AB2"/>
    <w:rsid w:val="000E7F77"/>
    <w:rsid w:val="000E91F7"/>
    <w:rsid w:val="000F0C95"/>
    <w:rsid w:val="000F1F56"/>
    <w:rsid w:val="000F1F99"/>
    <w:rsid w:val="000F205E"/>
    <w:rsid w:val="000F3229"/>
    <w:rsid w:val="000F330B"/>
    <w:rsid w:val="000F3DB1"/>
    <w:rsid w:val="000F473B"/>
    <w:rsid w:val="000F5D53"/>
    <w:rsid w:val="000F5FD5"/>
    <w:rsid w:val="000F675E"/>
    <w:rsid w:val="000F6F1C"/>
    <w:rsid w:val="000F7632"/>
    <w:rsid w:val="000F7B6C"/>
    <w:rsid w:val="000F7F2A"/>
    <w:rsid w:val="0010038C"/>
    <w:rsid w:val="0010136E"/>
    <w:rsid w:val="001021B5"/>
    <w:rsid w:val="00102230"/>
    <w:rsid w:val="00102AC2"/>
    <w:rsid w:val="00103976"/>
    <w:rsid w:val="00103BFB"/>
    <w:rsid w:val="00104407"/>
    <w:rsid w:val="00104769"/>
    <w:rsid w:val="00104903"/>
    <w:rsid w:val="00104FFD"/>
    <w:rsid w:val="00105412"/>
    <w:rsid w:val="0010544B"/>
    <w:rsid w:val="00105467"/>
    <w:rsid w:val="0010681D"/>
    <w:rsid w:val="00106927"/>
    <w:rsid w:val="001069F6"/>
    <w:rsid w:val="0010759F"/>
    <w:rsid w:val="00111796"/>
    <w:rsid w:val="00111909"/>
    <w:rsid w:val="00112CA5"/>
    <w:rsid w:val="00112FD2"/>
    <w:rsid w:val="0011376F"/>
    <w:rsid w:val="00114B7C"/>
    <w:rsid w:val="001155F7"/>
    <w:rsid w:val="001158DB"/>
    <w:rsid w:val="00115AEE"/>
    <w:rsid w:val="00116E37"/>
    <w:rsid w:val="00116EC4"/>
    <w:rsid w:val="00121784"/>
    <w:rsid w:val="00122E1E"/>
    <w:rsid w:val="001237EA"/>
    <w:rsid w:val="00123ACF"/>
    <w:rsid w:val="0012449A"/>
    <w:rsid w:val="001244F5"/>
    <w:rsid w:val="00124914"/>
    <w:rsid w:val="00124A07"/>
    <w:rsid w:val="00124DB1"/>
    <w:rsid w:val="00125593"/>
    <w:rsid w:val="001261EC"/>
    <w:rsid w:val="00126C38"/>
    <w:rsid w:val="001271E7"/>
    <w:rsid w:val="00127B1A"/>
    <w:rsid w:val="0013032D"/>
    <w:rsid w:val="00130905"/>
    <w:rsid w:val="00131B6B"/>
    <w:rsid w:val="00131BF1"/>
    <w:rsid w:val="00132760"/>
    <w:rsid w:val="00132B12"/>
    <w:rsid w:val="00133120"/>
    <w:rsid w:val="00133AC1"/>
    <w:rsid w:val="00134064"/>
    <w:rsid w:val="00135CC5"/>
    <w:rsid w:val="00135D9C"/>
    <w:rsid w:val="00136E04"/>
    <w:rsid w:val="00137131"/>
    <w:rsid w:val="00137DB6"/>
    <w:rsid w:val="001401AC"/>
    <w:rsid w:val="00140886"/>
    <w:rsid w:val="00140EB9"/>
    <w:rsid w:val="00141544"/>
    <w:rsid w:val="001419C5"/>
    <w:rsid w:val="00141CBD"/>
    <w:rsid w:val="00141EC0"/>
    <w:rsid w:val="001423A0"/>
    <w:rsid w:val="00142BD2"/>
    <w:rsid w:val="00143030"/>
    <w:rsid w:val="00143E94"/>
    <w:rsid w:val="001442B1"/>
    <w:rsid w:val="00146067"/>
    <w:rsid w:val="00146409"/>
    <w:rsid w:val="00146813"/>
    <w:rsid w:val="00150B98"/>
    <w:rsid w:val="00151E61"/>
    <w:rsid w:val="001523DE"/>
    <w:rsid w:val="001529B6"/>
    <w:rsid w:val="00152AF4"/>
    <w:rsid w:val="00153C51"/>
    <w:rsid w:val="00153F81"/>
    <w:rsid w:val="00154891"/>
    <w:rsid w:val="001548DD"/>
    <w:rsid w:val="0015634A"/>
    <w:rsid w:val="001569DE"/>
    <w:rsid w:val="0015726F"/>
    <w:rsid w:val="00157397"/>
    <w:rsid w:val="001573E6"/>
    <w:rsid w:val="001600C6"/>
    <w:rsid w:val="00160579"/>
    <w:rsid w:val="001618E9"/>
    <w:rsid w:val="001623E2"/>
    <w:rsid w:val="0016267F"/>
    <w:rsid w:val="00162C75"/>
    <w:rsid w:val="0016357C"/>
    <w:rsid w:val="00163C81"/>
    <w:rsid w:val="00163CC3"/>
    <w:rsid w:val="0016445A"/>
    <w:rsid w:val="001648B6"/>
    <w:rsid w:val="00164ABB"/>
    <w:rsid w:val="00165333"/>
    <w:rsid w:val="001659FE"/>
    <w:rsid w:val="00165DEF"/>
    <w:rsid w:val="00167A77"/>
    <w:rsid w:val="00167DFA"/>
    <w:rsid w:val="0017000E"/>
    <w:rsid w:val="00170573"/>
    <w:rsid w:val="0017094E"/>
    <w:rsid w:val="00170A20"/>
    <w:rsid w:val="00171546"/>
    <w:rsid w:val="00172D99"/>
    <w:rsid w:val="001737CD"/>
    <w:rsid w:val="00173D18"/>
    <w:rsid w:val="00173E50"/>
    <w:rsid w:val="00174E9C"/>
    <w:rsid w:val="00174FBE"/>
    <w:rsid w:val="0017501A"/>
    <w:rsid w:val="0017503F"/>
    <w:rsid w:val="00175FAC"/>
    <w:rsid w:val="00176774"/>
    <w:rsid w:val="001777C8"/>
    <w:rsid w:val="001803D6"/>
    <w:rsid w:val="001804A8"/>
    <w:rsid w:val="0018136F"/>
    <w:rsid w:val="00181518"/>
    <w:rsid w:val="00181811"/>
    <w:rsid w:val="00181C91"/>
    <w:rsid w:val="00181ECE"/>
    <w:rsid w:val="00182147"/>
    <w:rsid w:val="00182437"/>
    <w:rsid w:val="001835F0"/>
    <w:rsid w:val="00185072"/>
    <w:rsid w:val="0018528C"/>
    <w:rsid w:val="00185516"/>
    <w:rsid w:val="00185DCF"/>
    <w:rsid w:val="0018629E"/>
    <w:rsid w:val="0018646C"/>
    <w:rsid w:val="00186D3B"/>
    <w:rsid w:val="00187B17"/>
    <w:rsid w:val="00187DAB"/>
    <w:rsid w:val="00190307"/>
    <w:rsid w:val="00190A92"/>
    <w:rsid w:val="00192FC1"/>
    <w:rsid w:val="00193CDC"/>
    <w:rsid w:val="00193E35"/>
    <w:rsid w:val="00194337"/>
    <w:rsid w:val="00194CAC"/>
    <w:rsid w:val="00194D49"/>
    <w:rsid w:val="00194FE7"/>
    <w:rsid w:val="00195920"/>
    <w:rsid w:val="00195E1D"/>
    <w:rsid w:val="001A267E"/>
    <w:rsid w:val="001A27AB"/>
    <w:rsid w:val="001A3478"/>
    <w:rsid w:val="001A4610"/>
    <w:rsid w:val="001A6186"/>
    <w:rsid w:val="001A6E0C"/>
    <w:rsid w:val="001A7265"/>
    <w:rsid w:val="001B023E"/>
    <w:rsid w:val="001B04CF"/>
    <w:rsid w:val="001B1907"/>
    <w:rsid w:val="001B1C13"/>
    <w:rsid w:val="001B1E52"/>
    <w:rsid w:val="001B3286"/>
    <w:rsid w:val="001B337D"/>
    <w:rsid w:val="001B532A"/>
    <w:rsid w:val="001B5543"/>
    <w:rsid w:val="001B56C6"/>
    <w:rsid w:val="001B57F9"/>
    <w:rsid w:val="001B5EFC"/>
    <w:rsid w:val="001B5FDA"/>
    <w:rsid w:val="001B6F8A"/>
    <w:rsid w:val="001B762D"/>
    <w:rsid w:val="001C0014"/>
    <w:rsid w:val="001C197A"/>
    <w:rsid w:val="001C1B08"/>
    <w:rsid w:val="001C2094"/>
    <w:rsid w:val="001C2560"/>
    <w:rsid w:val="001C27B9"/>
    <w:rsid w:val="001C2FA3"/>
    <w:rsid w:val="001C339D"/>
    <w:rsid w:val="001C39B9"/>
    <w:rsid w:val="001C3BEC"/>
    <w:rsid w:val="001C3E6A"/>
    <w:rsid w:val="001C427A"/>
    <w:rsid w:val="001C4390"/>
    <w:rsid w:val="001C4570"/>
    <w:rsid w:val="001C4D0F"/>
    <w:rsid w:val="001C4D27"/>
    <w:rsid w:val="001C58C1"/>
    <w:rsid w:val="001C5AB4"/>
    <w:rsid w:val="001C7EE6"/>
    <w:rsid w:val="001D01E3"/>
    <w:rsid w:val="001D102B"/>
    <w:rsid w:val="001D208F"/>
    <w:rsid w:val="001D21CA"/>
    <w:rsid w:val="001D2F76"/>
    <w:rsid w:val="001D4061"/>
    <w:rsid w:val="001D4503"/>
    <w:rsid w:val="001D4587"/>
    <w:rsid w:val="001D50B2"/>
    <w:rsid w:val="001D526D"/>
    <w:rsid w:val="001D6887"/>
    <w:rsid w:val="001D729D"/>
    <w:rsid w:val="001D7592"/>
    <w:rsid w:val="001D7CF9"/>
    <w:rsid w:val="001E0FF4"/>
    <w:rsid w:val="001E142E"/>
    <w:rsid w:val="001E169F"/>
    <w:rsid w:val="001E1F26"/>
    <w:rsid w:val="001E2D5B"/>
    <w:rsid w:val="001E3077"/>
    <w:rsid w:val="001E3078"/>
    <w:rsid w:val="001E348D"/>
    <w:rsid w:val="001E37CF"/>
    <w:rsid w:val="001E474C"/>
    <w:rsid w:val="001E49FC"/>
    <w:rsid w:val="001E5533"/>
    <w:rsid w:val="001E578D"/>
    <w:rsid w:val="001E5AF1"/>
    <w:rsid w:val="001E5D0D"/>
    <w:rsid w:val="001E5FD3"/>
    <w:rsid w:val="001E69DA"/>
    <w:rsid w:val="001E6CD7"/>
    <w:rsid w:val="001E7CA6"/>
    <w:rsid w:val="001F0235"/>
    <w:rsid w:val="001F07D9"/>
    <w:rsid w:val="001F0F8F"/>
    <w:rsid w:val="001F1423"/>
    <w:rsid w:val="001F173A"/>
    <w:rsid w:val="001F2446"/>
    <w:rsid w:val="001F2FCF"/>
    <w:rsid w:val="001F4057"/>
    <w:rsid w:val="001F419C"/>
    <w:rsid w:val="001F4480"/>
    <w:rsid w:val="001F4753"/>
    <w:rsid w:val="001F4D90"/>
    <w:rsid w:val="001F57E3"/>
    <w:rsid w:val="001F5D5F"/>
    <w:rsid w:val="001F5E4B"/>
    <w:rsid w:val="001F62CA"/>
    <w:rsid w:val="00200D07"/>
    <w:rsid w:val="00201068"/>
    <w:rsid w:val="0020130C"/>
    <w:rsid w:val="00201CDB"/>
    <w:rsid w:val="00202466"/>
    <w:rsid w:val="00203AC0"/>
    <w:rsid w:val="00203CC4"/>
    <w:rsid w:val="00204A7F"/>
    <w:rsid w:val="00204ABA"/>
    <w:rsid w:val="00204CE6"/>
    <w:rsid w:val="00205321"/>
    <w:rsid w:val="00205C07"/>
    <w:rsid w:val="00205D63"/>
    <w:rsid w:val="00205F61"/>
    <w:rsid w:val="002063B7"/>
    <w:rsid w:val="002070FA"/>
    <w:rsid w:val="0021071B"/>
    <w:rsid w:val="00210D8D"/>
    <w:rsid w:val="00210FA1"/>
    <w:rsid w:val="002110D2"/>
    <w:rsid w:val="00211F93"/>
    <w:rsid w:val="00212447"/>
    <w:rsid w:val="00212B87"/>
    <w:rsid w:val="00212D5E"/>
    <w:rsid w:val="002133EB"/>
    <w:rsid w:val="0021369C"/>
    <w:rsid w:val="00215A92"/>
    <w:rsid w:val="0021652E"/>
    <w:rsid w:val="00216A33"/>
    <w:rsid w:val="002176FD"/>
    <w:rsid w:val="00217C7B"/>
    <w:rsid w:val="00217DAD"/>
    <w:rsid w:val="002204E9"/>
    <w:rsid w:val="00220D53"/>
    <w:rsid w:val="00221939"/>
    <w:rsid w:val="00223BAF"/>
    <w:rsid w:val="00223F1E"/>
    <w:rsid w:val="00224324"/>
    <w:rsid w:val="0022479D"/>
    <w:rsid w:val="00224E13"/>
    <w:rsid w:val="00225411"/>
    <w:rsid w:val="002258AD"/>
    <w:rsid w:val="0022647B"/>
    <w:rsid w:val="00226DD4"/>
    <w:rsid w:val="00230090"/>
    <w:rsid w:val="00230400"/>
    <w:rsid w:val="00230CE7"/>
    <w:rsid w:val="00230F9C"/>
    <w:rsid w:val="002312E9"/>
    <w:rsid w:val="002314E7"/>
    <w:rsid w:val="002321E9"/>
    <w:rsid w:val="0023242D"/>
    <w:rsid w:val="002325A4"/>
    <w:rsid w:val="00234908"/>
    <w:rsid w:val="0023514D"/>
    <w:rsid w:val="002364A5"/>
    <w:rsid w:val="00236746"/>
    <w:rsid w:val="00236A50"/>
    <w:rsid w:val="00236B20"/>
    <w:rsid w:val="00236F1F"/>
    <w:rsid w:val="002400E8"/>
    <w:rsid w:val="00240263"/>
    <w:rsid w:val="00240A0F"/>
    <w:rsid w:val="0024192D"/>
    <w:rsid w:val="00241A5C"/>
    <w:rsid w:val="00242208"/>
    <w:rsid w:val="002440DE"/>
    <w:rsid w:val="00244242"/>
    <w:rsid w:val="00244E32"/>
    <w:rsid w:val="002456BF"/>
    <w:rsid w:val="002456F6"/>
    <w:rsid w:val="00246A38"/>
    <w:rsid w:val="002472CA"/>
    <w:rsid w:val="002474CD"/>
    <w:rsid w:val="00247FE6"/>
    <w:rsid w:val="002508F5"/>
    <w:rsid w:val="00250E42"/>
    <w:rsid w:val="0025136D"/>
    <w:rsid w:val="00251396"/>
    <w:rsid w:val="00252B37"/>
    <w:rsid w:val="002530AC"/>
    <w:rsid w:val="002530D0"/>
    <w:rsid w:val="00254743"/>
    <w:rsid w:val="00254EF0"/>
    <w:rsid w:val="00254F50"/>
    <w:rsid w:val="002577B4"/>
    <w:rsid w:val="00257B0C"/>
    <w:rsid w:val="00257D8E"/>
    <w:rsid w:val="00257E8B"/>
    <w:rsid w:val="00260FD3"/>
    <w:rsid w:val="002618E8"/>
    <w:rsid w:val="00261E14"/>
    <w:rsid w:val="00261F85"/>
    <w:rsid w:val="00263844"/>
    <w:rsid w:val="002647E7"/>
    <w:rsid w:val="0026665A"/>
    <w:rsid w:val="002666DD"/>
    <w:rsid w:val="0026712F"/>
    <w:rsid w:val="002671EC"/>
    <w:rsid w:val="002704A5"/>
    <w:rsid w:val="00270E39"/>
    <w:rsid w:val="00271018"/>
    <w:rsid w:val="0027109D"/>
    <w:rsid w:val="002714D4"/>
    <w:rsid w:val="0027170B"/>
    <w:rsid w:val="00271ED1"/>
    <w:rsid w:val="00271FA0"/>
    <w:rsid w:val="00272291"/>
    <w:rsid w:val="002722E4"/>
    <w:rsid w:val="00272765"/>
    <w:rsid w:val="002729E8"/>
    <w:rsid w:val="00272A4F"/>
    <w:rsid w:val="002734B9"/>
    <w:rsid w:val="00273784"/>
    <w:rsid w:val="00273945"/>
    <w:rsid w:val="00273FEE"/>
    <w:rsid w:val="00274194"/>
    <w:rsid w:val="002751CD"/>
    <w:rsid w:val="00275593"/>
    <w:rsid w:val="00275A28"/>
    <w:rsid w:val="00275B14"/>
    <w:rsid w:val="00275C7D"/>
    <w:rsid w:val="002760F5"/>
    <w:rsid w:val="00276185"/>
    <w:rsid w:val="002766CF"/>
    <w:rsid w:val="00276CA2"/>
    <w:rsid w:val="00276D14"/>
    <w:rsid w:val="00276EAE"/>
    <w:rsid w:val="00277BF9"/>
    <w:rsid w:val="0028014A"/>
    <w:rsid w:val="002801E8"/>
    <w:rsid w:val="00280EEA"/>
    <w:rsid w:val="00280FAF"/>
    <w:rsid w:val="0028134E"/>
    <w:rsid w:val="00281943"/>
    <w:rsid w:val="00281BC1"/>
    <w:rsid w:val="0028315C"/>
    <w:rsid w:val="00283471"/>
    <w:rsid w:val="00283AC7"/>
    <w:rsid w:val="00284694"/>
    <w:rsid w:val="002846E1"/>
    <w:rsid w:val="00284B39"/>
    <w:rsid w:val="002863EC"/>
    <w:rsid w:val="0028649A"/>
    <w:rsid w:val="00286A65"/>
    <w:rsid w:val="00286C18"/>
    <w:rsid w:val="00286CAE"/>
    <w:rsid w:val="00286E5A"/>
    <w:rsid w:val="0028763F"/>
    <w:rsid w:val="002876B1"/>
    <w:rsid w:val="00287D3D"/>
    <w:rsid w:val="0029025D"/>
    <w:rsid w:val="002910F9"/>
    <w:rsid w:val="002915FB"/>
    <w:rsid w:val="00291A1E"/>
    <w:rsid w:val="00292484"/>
    <w:rsid w:val="002924EE"/>
    <w:rsid w:val="00293777"/>
    <w:rsid w:val="00295971"/>
    <w:rsid w:val="00295BA9"/>
    <w:rsid w:val="00295D37"/>
    <w:rsid w:val="00296755"/>
    <w:rsid w:val="00297F47"/>
    <w:rsid w:val="002A00F7"/>
    <w:rsid w:val="002A0448"/>
    <w:rsid w:val="002A0ED7"/>
    <w:rsid w:val="002A238B"/>
    <w:rsid w:val="002A26C4"/>
    <w:rsid w:val="002A3515"/>
    <w:rsid w:val="002A3DBC"/>
    <w:rsid w:val="002A3F88"/>
    <w:rsid w:val="002A4595"/>
    <w:rsid w:val="002A4645"/>
    <w:rsid w:val="002A48D0"/>
    <w:rsid w:val="002A4A3E"/>
    <w:rsid w:val="002A4C70"/>
    <w:rsid w:val="002A5978"/>
    <w:rsid w:val="002A5DDA"/>
    <w:rsid w:val="002A6A9F"/>
    <w:rsid w:val="002A764E"/>
    <w:rsid w:val="002A7845"/>
    <w:rsid w:val="002B00D3"/>
    <w:rsid w:val="002B089A"/>
    <w:rsid w:val="002B2498"/>
    <w:rsid w:val="002B260C"/>
    <w:rsid w:val="002B2E86"/>
    <w:rsid w:val="002B3CE4"/>
    <w:rsid w:val="002B42CA"/>
    <w:rsid w:val="002B47E0"/>
    <w:rsid w:val="002B4D9A"/>
    <w:rsid w:val="002B4DF9"/>
    <w:rsid w:val="002B5281"/>
    <w:rsid w:val="002B5286"/>
    <w:rsid w:val="002B54CC"/>
    <w:rsid w:val="002C118A"/>
    <w:rsid w:val="002C3253"/>
    <w:rsid w:val="002C3A5E"/>
    <w:rsid w:val="002C4482"/>
    <w:rsid w:val="002C4EF6"/>
    <w:rsid w:val="002C7127"/>
    <w:rsid w:val="002C776F"/>
    <w:rsid w:val="002C78E1"/>
    <w:rsid w:val="002D1D31"/>
    <w:rsid w:val="002D1E0C"/>
    <w:rsid w:val="002D1F2E"/>
    <w:rsid w:val="002D314B"/>
    <w:rsid w:val="002D323B"/>
    <w:rsid w:val="002D3707"/>
    <w:rsid w:val="002D40B1"/>
    <w:rsid w:val="002D48AB"/>
    <w:rsid w:val="002D4FDC"/>
    <w:rsid w:val="002D55FC"/>
    <w:rsid w:val="002D5773"/>
    <w:rsid w:val="002D5E6C"/>
    <w:rsid w:val="002D6252"/>
    <w:rsid w:val="002D707C"/>
    <w:rsid w:val="002D748B"/>
    <w:rsid w:val="002D7DBA"/>
    <w:rsid w:val="002D7F39"/>
    <w:rsid w:val="002E00FB"/>
    <w:rsid w:val="002E0846"/>
    <w:rsid w:val="002E1031"/>
    <w:rsid w:val="002E2145"/>
    <w:rsid w:val="002E3020"/>
    <w:rsid w:val="002E3AB9"/>
    <w:rsid w:val="002E4ECC"/>
    <w:rsid w:val="002E60FC"/>
    <w:rsid w:val="002E6422"/>
    <w:rsid w:val="002E65E7"/>
    <w:rsid w:val="002E69B8"/>
    <w:rsid w:val="002E6C79"/>
    <w:rsid w:val="002E72C3"/>
    <w:rsid w:val="002E779C"/>
    <w:rsid w:val="002F0A03"/>
    <w:rsid w:val="002F2A8B"/>
    <w:rsid w:val="002F2D29"/>
    <w:rsid w:val="002F30A7"/>
    <w:rsid w:val="002F3B51"/>
    <w:rsid w:val="002F4BE8"/>
    <w:rsid w:val="002F517A"/>
    <w:rsid w:val="002F6A2D"/>
    <w:rsid w:val="002F71D3"/>
    <w:rsid w:val="002F7640"/>
    <w:rsid w:val="002FDED1"/>
    <w:rsid w:val="003003FA"/>
    <w:rsid w:val="00300E25"/>
    <w:rsid w:val="00300F49"/>
    <w:rsid w:val="00300FDB"/>
    <w:rsid w:val="00302100"/>
    <w:rsid w:val="00302334"/>
    <w:rsid w:val="00302344"/>
    <w:rsid w:val="003027D7"/>
    <w:rsid w:val="00303BA1"/>
    <w:rsid w:val="00303C8F"/>
    <w:rsid w:val="003052FD"/>
    <w:rsid w:val="003059FE"/>
    <w:rsid w:val="003077BA"/>
    <w:rsid w:val="00307F6F"/>
    <w:rsid w:val="003118D3"/>
    <w:rsid w:val="0031233A"/>
    <w:rsid w:val="00312AC6"/>
    <w:rsid w:val="00312B69"/>
    <w:rsid w:val="003133DC"/>
    <w:rsid w:val="0031390F"/>
    <w:rsid w:val="00313B16"/>
    <w:rsid w:val="0031443C"/>
    <w:rsid w:val="0031560E"/>
    <w:rsid w:val="00315CCF"/>
    <w:rsid w:val="00316193"/>
    <w:rsid w:val="00316736"/>
    <w:rsid w:val="00317463"/>
    <w:rsid w:val="0031769C"/>
    <w:rsid w:val="00317939"/>
    <w:rsid w:val="00320271"/>
    <w:rsid w:val="00320643"/>
    <w:rsid w:val="00320889"/>
    <w:rsid w:val="00320A48"/>
    <w:rsid w:val="00320FDF"/>
    <w:rsid w:val="003219E0"/>
    <w:rsid w:val="00321CDB"/>
    <w:rsid w:val="0032264F"/>
    <w:rsid w:val="003235A2"/>
    <w:rsid w:val="00323CE4"/>
    <w:rsid w:val="003249C8"/>
    <w:rsid w:val="00324EB3"/>
    <w:rsid w:val="00324ECC"/>
    <w:rsid w:val="00325353"/>
    <w:rsid w:val="003264F3"/>
    <w:rsid w:val="00327794"/>
    <w:rsid w:val="00327DE3"/>
    <w:rsid w:val="00330D7A"/>
    <w:rsid w:val="00331137"/>
    <w:rsid w:val="00331A32"/>
    <w:rsid w:val="00332DF2"/>
    <w:rsid w:val="003332EA"/>
    <w:rsid w:val="00333F63"/>
    <w:rsid w:val="003348B5"/>
    <w:rsid w:val="00334EE4"/>
    <w:rsid w:val="00335BB7"/>
    <w:rsid w:val="0033647A"/>
    <w:rsid w:val="0033741B"/>
    <w:rsid w:val="00337942"/>
    <w:rsid w:val="00340CC3"/>
    <w:rsid w:val="003412BA"/>
    <w:rsid w:val="003413B2"/>
    <w:rsid w:val="0034145A"/>
    <w:rsid w:val="00341718"/>
    <w:rsid w:val="0034189E"/>
    <w:rsid w:val="003420C8"/>
    <w:rsid w:val="00342364"/>
    <w:rsid w:val="00342B2F"/>
    <w:rsid w:val="00343489"/>
    <w:rsid w:val="003436A1"/>
    <w:rsid w:val="00343B04"/>
    <w:rsid w:val="00343CA4"/>
    <w:rsid w:val="00343D6A"/>
    <w:rsid w:val="003442B5"/>
    <w:rsid w:val="0034501C"/>
    <w:rsid w:val="00345C3B"/>
    <w:rsid w:val="0034629B"/>
    <w:rsid w:val="003468C6"/>
    <w:rsid w:val="003473DF"/>
    <w:rsid w:val="003509DB"/>
    <w:rsid w:val="00350C52"/>
    <w:rsid w:val="00350DC6"/>
    <w:rsid w:val="00351F9B"/>
    <w:rsid w:val="003537A9"/>
    <w:rsid w:val="003538EF"/>
    <w:rsid w:val="00353D3E"/>
    <w:rsid w:val="00355353"/>
    <w:rsid w:val="00355FCD"/>
    <w:rsid w:val="00356050"/>
    <w:rsid w:val="003561E5"/>
    <w:rsid w:val="00356B70"/>
    <w:rsid w:val="0035766B"/>
    <w:rsid w:val="00357959"/>
    <w:rsid w:val="00360C7A"/>
    <w:rsid w:val="00360FDD"/>
    <w:rsid w:val="00362A8E"/>
    <w:rsid w:val="00362CBB"/>
    <w:rsid w:val="0036369A"/>
    <w:rsid w:val="00363895"/>
    <w:rsid w:val="00364A29"/>
    <w:rsid w:val="00365331"/>
    <w:rsid w:val="003654ED"/>
    <w:rsid w:val="00365841"/>
    <w:rsid w:val="00365A86"/>
    <w:rsid w:val="00365B47"/>
    <w:rsid w:val="003660AA"/>
    <w:rsid w:val="00366E11"/>
    <w:rsid w:val="0037035E"/>
    <w:rsid w:val="00370DCF"/>
    <w:rsid w:val="00370E1A"/>
    <w:rsid w:val="00371D29"/>
    <w:rsid w:val="00371E29"/>
    <w:rsid w:val="00371F0C"/>
    <w:rsid w:val="00374AF0"/>
    <w:rsid w:val="00374FA3"/>
    <w:rsid w:val="00375AE2"/>
    <w:rsid w:val="003765FB"/>
    <w:rsid w:val="00376A2E"/>
    <w:rsid w:val="0037733D"/>
    <w:rsid w:val="003774BC"/>
    <w:rsid w:val="00377DBB"/>
    <w:rsid w:val="00377E6D"/>
    <w:rsid w:val="00380B8B"/>
    <w:rsid w:val="00380BCB"/>
    <w:rsid w:val="00380FE8"/>
    <w:rsid w:val="00382AE2"/>
    <w:rsid w:val="00383368"/>
    <w:rsid w:val="0038369E"/>
    <w:rsid w:val="00383DE8"/>
    <w:rsid w:val="00383F9A"/>
    <w:rsid w:val="003845CA"/>
    <w:rsid w:val="00384686"/>
    <w:rsid w:val="00384691"/>
    <w:rsid w:val="003849C4"/>
    <w:rsid w:val="00384F5C"/>
    <w:rsid w:val="00386CE7"/>
    <w:rsid w:val="00386EB0"/>
    <w:rsid w:val="00387569"/>
    <w:rsid w:val="0038766C"/>
    <w:rsid w:val="00390234"/>
    <w:rsid w:val="00390468"/>
    <w:rsid w:val="003917A0"/>
    <w:rsid w:val="003924D7"/>
    <w:rsid w:val="00392F69"/>
    <w:rsid w:val="00393122"/>
    <w:rsid w:val="003933FB"/>
    <w:rsid w:val="003935B5"/>
    <w:rsid w:val="0039392D"/>
    <w:rsid w:val="003940D8"/>
    <w:rsid w:val="00394131"/>
    <w:rsid w:val="00394C91"/>
    <w:rsid w:val="00395117"/>
    <w:rsid w:val="00395F40"/>
    <w:rsid w:val="00395F7F"/>
    <w:rsid w:val="003969AD"/>
    <w:rsid w:val="00396F6D"/>
    <w:rsid w:val="003971B0"/>
    <w:rsid w:val="00397F25"/>
    <w:rsid w:val="003A0055"/>
    <w:rsid w:val="003A08B7"/>
    <w:rsid w:val="003A0C75"/>
    <w:rsid w:val="003A2631"/>
    <w:rsid w:val="003A354F"/>
    <w:rsid w:val="003A363D"/>
    <w:rsid w:val="003A47D8"/>
    <w:rsid w:val="003A4C44"/>
    <w:rsid w:val="003A6743"/>
    <w:rsid w:val="003A6B5A"/>
    <w:rsid w:val="003A6DF1"/>
    <w:rsid w:val="003A74FD"/>
    <w:rsid w:val="003B0BD3"/>
    <w:rsid w:val="003B0DC7"/>
    <w:rsid w:val="003B154A"/>
    <w:rsid w:val="003B1728"/>
    <w:rsid w:val="003B1AEE"/>
    <w:rsid w:val="003B1B8F"/>
    <w:rsid w:val="003B1DC8"/>
    <w:rsid w:val="003B2407"/>
    <w:rsid w:val="003B2E4F"/>
    <w:rsid w:val="003B2EF8"/>
    <w:rsid w:val="003B3DCB"/>
    <w:rsid w:val="003B4F2A"/>
    <w:rsid w:val="003B6029"/>
    <w:rsid w:val="003B609F"/>
    <w:rsid w:val="003B62DF"/>
    <w:rsid w:val="003B6B95"/>
    <w:rsid w:val="003B762B"/>
    <w:rsid w:val="003C0558"/>
    <w:rsid w:val="003C0A90"/>
    <w:rsid w:val="003C1E39"/>
    <w:rsid w:val="003C2817"/>
    <w:rsid w:val="003C2FD0"/>
    <w:rsid w:val="003C42A3"/>
    <w:rsid w:val="003C51AA"/>
    <w:rsid w:val="003C53C4"/>
    <w:rsid w:val="003C54C9"/>
    <w:rsid w:val="003C5778"/>
    <w:rsid w:val="003C71E0"/>
    <w:rsid w:val="003C74FD"/>
    <w:rsid w:val="003C78F4"/>
    <w:rsid w:val="003C7CAB"/>
    <w:rsid w:val="003C7E78"/>
    <w:rsid w:val="003C7F79"/>
    <w:rsid w:val="003D0F0C"/>
    <w:rsid w:val="003D2161"/>
    <w:rsid w:val="003D2548"/>
    <w:rsid w:val="003D3E90"/>
    <w:rsid w:val="003D4118"/>
    <w:rsid w:val="003D531A"/>
    <w:rsid w:val="003D54FE"/>
    <w:rsid w:val="003D564B"/>
    <w:rsid w:val="003D66FD"/>
    <w:rsid w:val="003D7AC9"/>
    <w:rsid w:val="003E0B04"/>
    <w:rsid w:val="003E104C"/>
    <w:rsid w:val="003E12FE"/>
    <w:rsid w:val="003E1357"/>
    <w:rsid w:val="003E1808"/>
    <w:rsid w:val="003E18E2"/>
    <w:rsid w:val="003E1D80"/>
    <w:rsid w:val="003E2085"/>
    <w:rsid w:val="003E22F7"/>
    <w:rsid w:val="003E3B85"/>
    <w:rsid w:val="003E3D1B"/>
    <w:rsid w:val="003E4713"/>
    <w:rsid w:val="003E47E2"/>
    <w:rsid w:val="003E53C2"/>
    <w:rsid w:val="003E629E"/>
    <w:rsid w:val="003E68A5"/>
    <w:rsid w:val="003E723D"/>
    <w:rsid w:val="003E7694"/>
    <w:rsid w:val="003E77F2"/>
    <w:rsid w:val="003F0875"/>
    <w:rsid w:val="003F0A4B"/>
    <w:rsid w:val="003F0DD4"/>
    <w:rsid w:val="003F0E2C"/>
    <w:rsid w:val="003F2A8A"/>
    <w:rsid w:val="003F3FB6"/>
    <w:rsid w:val="003F4005"/>
    <w:rsid w:val="003F47FD"/>
    <w:rsid w:val="003F4CEC"/>
    <w:rsid w:val="003F51D5"/>
    <w:rsid w:val="003F544E"/>
    <w:rsid w:val="003F6497"/>
    <w:rsid w:val="003F6625"/>
    <w:rsid w:val="003F7D26"/>
    <w:rsid w:val="00400498"/>
    <w:rsid w:val="00400939"/>
    <w:rsid w:val="00401318"/>
    <w:rsid w:val="00401A75"/>
    <w:rsid w:val="00402774"/>
    <w:rsid w:val="00402D93"/>
    <w:rsid w:val="004038D4"/>
    <w:rsid w:val="00403D65"/>
    <w:rsid w:val="00404D5F"/>
    <w:rsid w:val="004051C8"/>
    <w:rsid w:val="00405967"/>
    <w:rsid w:val="00405A53"/>
    <w:rsid w:val="00406FDB"/>
    <w:rsid w:val="0040709C"/>
    <w:rsid w:val="00407A25"/>
    <w:rsid w:val="00407A29"/>
    <w:rsid w:val="00410A34"/>
    <w:rsid w:val="00410FB6"/>
    <w:rsid w:val="00411EB8"/>
    <w:rsid w:val="004122E7"/>
    <w:rsid w:val="0041258E"/>
    <w:rsid w:val="004129E8"/>
    <w:rsid w:val="00413795"/>
    <w:rsid w:val="00414045"/>
    <w:rsid w:val="004144A4"/>
    <w:rsid w:val="00414C68"/>
    <w:rsid w:val="004153B4"/>
    <w:rsid w:val="004155DE"/>
    <w:rsid w:val="00415A84"/>
    <w:rsid w:val="004160FF"/>
    <w:rsid w:val="004173EE"/>
    <w:rsid w:val="00417688"/>
    <w:rsid w:val="004209E6"/>
    <w:rsid w:val="00420A37"/>
    <w:rsid w:val="00420D8A"/>
    <w:rsid w:val="00420DD7"/>
    <w:rsid w:val="0042149B"/>
    <w:rsid w:val="004220E1"/>
    <w:rsid w:val="00422688"/>
    <w:rsid w:val="00422B24"/>
    <w:rsid w:val="00423817"/>
    <w:rsid w:val="0042441F"/>
    <w:rsid w:val="0042493C"/>
    <w:rsid w:val="00424AB5"/>
    <w:rsid w:val="0042550A"/>
    <w:rsid w:val="00425C66"/>
    <w:rsid w:val="00426438"/>
    <w:rsid w:val="00426970"/>
    <w:rsid w:val="00426C8E"/>
    <w:rsid w:val="00426E95"/>
    <w:rsid w:val="00426F42"/>
    <w:rsid w:val="00427D7D"/>
    <w:rsid w:val="004322E7"/>
    <w:rsid w:val="004329FE"/>
    <w:rsid w:val="00433FD9"/>
    <w:rsid w:val="00434022"/>
    <w:rsid w:val="00434930"/>
    <w:rsid w:val="004356C3"/>
    <w:rsid w:val="00435BE5"/>
    <w:rsid w:val="00435FCB"/>
    <w:rsid w:val="00437A97"/>
    <w:rsid w:val="00440289"/>
    <w:rsid w:val="0044070F"/>
    <w:rsid w:val="00440A39"/>
    <w:rsid w:val="00440A7B"/>
    <w:rsid w:val="00441372"/>
    <w:rsid w:val="00441997"/>
    <w:rsid w:val="00441C50"/>
    <w:rsid w:val="00442467"/>
    <w:rsid w:val="004432CA"/>
    <w:rsid w:val="004436D8"/>
    <w:rsid w:val="00443B8E"/>
    <w:rsid w:val="00443EF9"/>
    <w:rsid w:val="00444451"/>
    <w:rsid w:val="00444F6D"/>
    <w:rsid w:val="004454C2"/>
    <w:rsid w:val="0044570C"/>
    <w:rsid w:val="004459CB"/>
    <w:rsid w:val="00446312"/>
    <w:rsid w:val="00452DB0"/>
    <w:rsid w:val="00452DDB"/>
    <w:rsid w:val="00453BD1"/>
    <w:rsid w:val="00453CC0"/>
    <w:rsid w:val="00453FA6"/>
    <w:rsid w:val="004547C1"/>
    <w:rsid w:val="00454E95"/>
    <w:rsid w:val="00456579"/>
    <w:rsid w:val="004570D8"/>
    <w:rsid w:val="00457591"/>
    <w:rsid w:val="00460543"/>
    <w:rsid w:val="00460D56"/>
    <w:rsid w:val="00461300"/>
    <w:rsid w:val="00461773"/>
    <w:rsid w:val="00462260"/>
    <w:rsid w:val="00462C54"/>
    <w:rsid w:val="00462F45"/>
    <w:rsid w:val="004633A4"/>
    <w:rsid w:val="00464F39"/>
    <w:rsid w:val="00465A14"/>
    <w:rsid w:val="00465F99"/>
    <w:rsid w:val="004665D1"/>
    <w:rsid w:val="00466C35"/>
    <w:rsid w:val="00467CC3"/>
    <w:rsid w:val="004723B2"/>
    <w:rsid w:val="00472576"/>
    <w:rsid w:val="00473A38"/>
    <w:rsid w:val="00473E11"/>
    <w:rsid w:val="004744DC"/>
    <w:rsid w:val="00474550"/>
    <w:rsid w:val="00474796"/>
    <w:rsid w:val="00475106"/>
    <w:rsid w:val="00475825"/>
    <w:rsid w:val="0047591F"/>
    <w:rsid w:val="00476305"/>
    <w:rsid w:val="004768CA"/>
    <w:rsid w:val="00476CBB"/>
    <w:rsid w:val="00476EC7"/>
    <w:rsid w:val="00477DB9"/>
    <w:rsid w:val="00481D6F"/>
    <w:rsid w:val="00481E81"/>
    <w:rsid w:val="00481FB3"/>
    <w:rsid w:val="00482332"/>
    <w:rsid w:val="0048405E"/>
    <w:rsid w:val="00484EC2"/>
    <w:rsid w:val="004863DD"/>
    <w:rsid w:val="00486430"/>
    <w:rsid w:val="004867C2"/>
    <w:rsid w:val="00486E71"/>
    <w:rsid w:val="00487C27"/>
    <w:rsid w:val="004907EC"/>
    <w:rsid w:val="0049089F"/>
    <w:rsid w:val="00490944"/>
    <w:rsid w:val="00490AFB"/>
    <w:rsid w:val="00491177"/>
    <w:rsid w:val="00491E3C"/>
    <w:rsid w:val="00492DC3"/>
    <w:rsid w:val="00492F53"/>
    <w:rsid w:val="00493489"/>
    <w:rsid w:val="004935BA"/>
    <w:rsid w:val="004938C4"/>
    <w:rsid w:val="00493997"/>
    <w:rsid w:val="004948E1"/>
    <w:rsid w:val="004951AE"/>
    <w:rsid w:val="004951B9"/>
    <w:rsid w:val="004954CE"/>
    <w:rsid w:val="004957B3"/>
    <w:rsid w:val="00496808"/>
    <w:rsid w:val="0049688A"/>
    <w:rsid w:val="004969BD"/>
    <w:rsid w:val="00497CC4"/>
    <w:rsid w:val="004A095A"/>
    <w:rsid w:val="004A0B66"/>
    <w:rsid w:val="004A3054"/>
    <w:rsid w:val="004A33AE"/>
    <w:rsid w:val="004A4253"/>
    <w:rsid w:val="004A435D"/>
    <w:rsid w:val="004A43C7"/>
    <w:rsid w:val="004A47EE"/>
    <w:rsid w:val="004A4D23"/>
    <w:rsid w:val="004A4F27"/>
    <w:rsid w:val="004A54B1"/>
    <w:rsid w:val="004A5B83"/>
    <w:rsid w:val="004A5C0A"/>
    <w:rsid w:val="004A6CCE"/>
    <w:rsid w:val="004A7464"/>
    <w:rsid w:val="004B03D9"/>
    <w:rsid w:val="004B0F82"/>
    <w:rsid w:val="004B1480"/>
    <w:rsid w:val="004B21A7"/>
    <w:rsid w:val="004B2290"/>
    <w:rsid w:val="004B3FCD"/>
    <w:rsid w:val="004B427C"/>
    <w:rsid w:val="004B4B33"/>
    <w:rsid w:val="004B5354"/>
    <w:rsid w:val="004B5364"/>
    <w:rsid w:val="004B6119"/>
    <w:rsid w:val="004B66A4"/>
    <w:rsid w:val="004B6BCD"/>
    <w:rsid w:val="004B7B03"/>
    <w:rsid w:val="004C2E49"/>
    <w:rsid w:val="004C33E5"/>
    <w:rsid w:val="004C36E5"/>
    <w:rsid w:val="004C43D5"/>
    <w:rsid w:val="004C479A"/>
    <w:rsid w:val="004C5291"/>
    <w:rsid w:val="004C54FD"/>
    <w:rsid w:val="004C57E9"/>
    <w:rsid w:val="004C5B84"/>
    <w:rsid w:val="004C60FE"/>
    <w:rsid w:val="004C6471"/>
    <w:rsid w:val="004C73DA"/>
    <w:rsid w:val="004D0476"/>
    <w:rsid w:val="004D04B4"/>
    <w:rsid w:val="004D0DE8"/>
    <w:rsid w:val="004D1337"/>
    <w:rsid w:val="004D1370"/>
    <w:rsid w:val="004D5830"/>
    <w:rsid w:val="004D63BF"/>
    <w:rsid w:val="004D6999"/>
    <w:rsid w:val="004D6CE6"/>
    <w:rsid w:val="004D788F"/>
    <w:rsid w:val="004D7D07"/>
    <w:rsid w:val="004D7EF1"/>
    <w:rsid w:val="004E0161"/>
    <w:rsid w:val="004E1862"/>
    <w:rsid w:val="004E1E8F"/>
    <w:rsid w:val="004E2153"/>
    <w:rsid w:val="004E2729"/>
    <w:rsid w:val="004E27BF"/>
    <w:rsid w:val="004E2CAA"/>
    <w:rsid w:val="004E2D2A"/>
    <w:rsid w:val="004E32B8"/>
    <w:rsid w:val="004E462E"/>
    <w:rsid w:val="004E4ED0"/>
    <w:rsid w:val="004E4F7D"/>
    <w:rsid w:val="004E6AA4"/>
    <w:rsid w:val="004E6C05"/>
    <w:rsid w:val="004E7598"/>
    <w:rsid w:val="004F01A2"/>
    <w:rsid w:val="004F131B"/>
    <w:rsid w:val="004F19C8"/>
    <w:rsid w:val="004F1DAA"/>
    <w:rsid w:val="004F21C3"/>
    <w:rsid w:val="004F21D7"/>
    <w:rsid w:val="004F309F"/>
    <w:rsid w:val="004F34AB"/>
    <w:rsid w:val="004F3F36"/>
    <w:rsid w:val="004F40EE"/>
    <w:rsid w:val="004F513C"/>
    <w:rsid w:val="004F59F0"/>
    <w:rsid w:val="004F626A"/>
    <w:rsid w:val="004F62C5"/>
    <w:rsid w:val="004F657C"/>
    <w:rsid w:val="004F688D"/>
    <w:rsid w:val="004F75D8"/>
    <w:rsid w:val="0050058F"/>
    <w:rsid w:val="0050078A"/>
    <w:rsid w:val="00500A05"/>
    <w:rsid w:val="00500B30"/>
    <w:rsid w:val="00500BD5"/>
    <w:rsid w:val="00501071"/>
    <w:rsid w:val="00501A4F"/>
    <w:rsid w:val="00501B20"/>
    <w:rsid w:val="00502385"/>
    <w:rsid w:val="00502ACE"/>
    <w:rsid w:val="00503192"/>
    <w:rsid w:val="00503838"/>
    <w:rsid w:val="005039E9"/>
    <w:rsid w:val="0050521F"/>
    <w:rsid w:val="005057E8"/>
    <w:rsid w:val="005063A5"/>
    <w:rsid w:val="00506C53"/>
    <w:rsid w:val="00507463"/>
    <w:rsid w:val="00507EDC"/>
    <w:rsid w:val="00510F71"/>
    <w:rsid w:val="00511D18"/>
    <w:rsid w:val="00512B6E"/>
    <w:rsid w:val="0051328A"/>
    <w:rsid w:val="00513440"/>
    <w:rsid w:val="00513517"/>
    <w:rsid w:val="0051375F"/>
    <w:rsid w:val="0051415D"/>
    <w:rsid w:val="00514B08"/>
    <w:rsid w:val="0051641D"/>
    <w:rsid w:val="00516987"/>
    <w:rsid w:val="00517357"/>
    <w:rsid w:val="00521484"/>
    <w:rsid w:val="0052229C"/>
    <w:rsid w:val="00523233"/>
    <w:rsid w:val="0052333D"/>
    <w:rsid w:val="005237E3"/>
    <w:rsid w:val="005239DE"/>
    <w:rsid w:val="00523B5F"/>
    <w:rsid w:val="00524587"/>
    <w:rsid w:val="00524F70"/>
    <w:rsid w:val="005260A5"/>
    <w:rsid w:val="005262FE"/>
    <w:rsid w:val="005271A2"/>
    <w:rsid w:val="005276A4"/>
    <w:rsid w:val="00527E82"/>
    <w:rsid w:val="00531846"/>
    <w:rsid w:val="00531EA3"/>
    <w:rsid w:val="0053251E"/>
    <w:rsid w:val="00533304"/>
    <w:rsid w:val="005335F3"/>
    <w:rsid w:val="00533604"/>
    <w:rsid w:val="00534EE7"/>
    <w:rsid w:val="005361F3"/>
    <w:rsid w:val="00536BF8"/>
    <w:rsid w:val="00537354"/>
    <w:rsid w:val="00537637"/>
    <w:rsid w:val="00537697"/>
    <w:rsid w:val="0054112C"/>
    <w:rsid w:val="005416E5"/>
    <w:rsid w:val="0054252A"/>
    <w:rsid w:val="005427A7"/>
    <w:rsid w:val="00542952"/>
    <w:rsid w:val="005433C5"/>
    <w:rsid w:val="005437F9"/>
    <w:rsid w:val="0054386C"/>
    <w:rsid w:val="005444CE"/>
    <w:rsid w:val="005448F6"/>
    <w:rsid w:val="0054531D"/>
    <w:rsid w:val="005461A8"/>
    <w:rsid w:val="005464A3"/>
    <w:rsid w:val="00550A37"/>
    <w:rsid w:val="00551BCE"/>
    <w:rsid w:val="00552C71"/>
    <w:rsid w:val="0055301C"/>
    <w:rsid w:val="00553024"/>
    <w:rsid w:val="00553203"/>
    <w:rsid w:val="0055345C"/>
    <w:rsid w:val="005536B7"/>
    <w:rsid w:val="005539B7"/>
    <w:rsid w:val="00553C30"/>
    <w:rsid w:val="00553EA4"/>
    <w:rsid w:val="00554EB6"/>
    <w:rsid w:val="00555431"/>
    <w:rsid w:val="0055654A"/>
    <w:rsid w:val="00556CA8"/>
    <w:rsid w:val="00556F4D"/>
    <w:rsid w:val="005600EF"/>
    <w:rsid w:val="00560F7A"/>
    <w:rsid w:val="00561C05"/>
    <w:rsid w:val="00562642"/>
    <w:rsid w:val="00563648"/>
    <w:rsid w:val="005639CA"/>
    <w:rsid w:val="00564521"/>
    <w:rsid w:val="005655FA"/>
    <w:rsid w:val="00565CF3"/>
    <w:rsid w:val="00566EE2"/>
    <w:rsid w:val="005671EA"/>
    <w:rsid w:val="005700E7"/>
    <w:rsid w:val="00570336"/>
    <w:rsid w:val="005710FC"/>
    <w:rsid w:val="005718EE"/>
    <w:rsid w:val="00571A00"/>
    <w:rsid w:val="00572060"/>
    <w:rsid w:val="0057237C"/>
    <w:rsid w:val="00572D4C"/>
    <w:rsid w:val="0057335F"/>
    <w:rsid w:val="00573AAB"/>
    <w:rsid w:val="00574BEE"/>
    <w:rsid w:val="00575BBE"/>
    <w:rsid w:val="00577047"/>
    <w:rsid w:val="00577E89"/>
    <w:rsid w:val="00580F99"/>
    <w:rsid w:val="0058112E"/>
    <w:rsid w:val="00581258"/>
    <w:rsid w:val="005820BE"/>
    <w:rsid w:val="00582142"/>
    <w:rsid w:val="005825E4"/>
    <w:rsid w:val="00582F6A"/>
    <w:rsid w:val="00583F0B"/>
    <w:rsid w:val="00586836"/>
    <w:rsid w:val="005870F7"/>
    <w:rsid w:val="005879AC"/>
    <w:rsid w:val="00587B5C"/>
    <w:rsid w:val="0058BE25"/>
    <w:rsid w:val="0059023A"/>
    <w:rsid w:val="00590BB5"/>
    <w:rsid w:val="00595B83"/>
    <w:rsid w:val="0059713B"/>
    <w:rsid w:val="005A0D06"/>
    <w:rsid w:val="005A1366"/>
    <w:rsid w:val="005A15F1"/>
    <w:rsid w:val="005A22B3"/>
    <w:rsid w:val="005A2769"/>
    <w:rsid w:val="005A34F5"/>
    <w:rsid w:val="005A3A43"/>
    <w:rsid w:val="005A3A6C"/>
    <w:rsid w:val="005A46FB"/>
    <w:rsid w:val="005A4932"/>
    <w:rsid w:val="005A4AE6"/>
    <w:rsid w:val="005A56B1"/>
    <w:rsid w:val="005A5952"/>
    <w:rsid w:val="005A65BC"/>
    <w:rsid w:val="005A708C"/>
    <w:rsid w:val="005A70D9"/>
    <w:rsid w:val="005A757A"/>
    <w:rsid w:val="005A77EA"/>
    <w:rsid w:val="005A78C4"/>
    <w:rsid w:val="005A7980"/>
    <w:rsid w:val="005B163D"/>
    <w:rsid w:val="005B1A7D"/>
    <w:rsid w:val="005B1C27"/>
    <w:rsid w:val="005B1EE0"/>
    <w:rsid w:val="005B2ADF"/>
    <w:rsid w:val="005B3128"/>
    <w:rsid w:val="005B32E9"/>
    <w:rsid w:val="005B39E0"/>
    <w:rsid w:val="005B3C63"/>
    <w:rsid w:val="005B3E59"/>
    <w:rsid w:val="005B3FDD"/>
    <w:rsid w:val="005B41F2"/>
    <w:rsid w:val="005B49D3"/>
    <w:rsid w:val="005B52A3"/>
    <w:rsid w:val="005B5397"/>
    <w:rsid w:val="005B6506"/>
    <w:rsid w:val="005B6584"/>
    <w:rsid w:val="005B6880"/>
    <w:rsid w:val="005B6908"/>
    <w:rsid w:val="005C3462"/>
    <w:rsid w:val="005C3926"/>
    <w:rsid w:val="005C427E"/>
    <w:rsid w:val="005C437F"/>
    <w:rsid w:val="005C4933"/>
    <w:rsid w:val="005C49A9"/>
    <w:rsid w:val="005C5859"/>
    <w:rsid w:val="005C5CC9"/>
    <w:rsid w:val="005C7284"/>
    <w:rsid w:val="005C7977"/>
    <w:rsid w:val="005C7CDD"/>
    <w:rsid w:val="005C7ECF"/>
    <w:rsid w:val="005D056C"/>
    <w:rsid w:val="005D0919"/>
    <w:rsid w:val="005D1385"/>
    <w:rsid w:val="005D1571"/>
    <w:rsid w:val="005D192E"/>
    <w:rsid w:val="005D3A93"/>
    <w:rsid w:val="005D3DF4"/>
    <w:rsid w:val="005D42B2"/>
    <w:rsid w:val="005D55F4"/>
    <w:rsid w:val="005D5DC0"/>
    <w:rsid w:val="005D6914"/>
    <w:rsid w:val="005D752B"/>
    <w:rsid w:val="005D75CA"/>
    <w:rsid w:val="005E0438"/>
    <w:rsid w:val="005E0629"/>
    <w:rsid w:val="005E0F14"/>
    <w:rsid w:val="005E23E8"/>
    <w:rsid w:val="005E2439"/>
    <w:rsid w:val="005E2B55"/>
    <w:rsid w:val="005E2D59"/>
    <w:rsid w:val="005E30A2"/>
    <w:rsid w:val="005E3B4F"/>
    <w:rsid w:val="005E3CE9"/>
    <w:rsid w:val="005E3EA6"/>
    <w:rsid w:val="005E42A5"/>
    <w:rsid w:val="005E4344"/>
    <w:rsid w:val="005E43D7"/>
    <w:rsid w:val="005E4AAF"/>
    <w:rsid w:val="005E561F"/>
    <w:rsid w:val="005E641B"/>
    <w:rsid w:val="005E653A"/>
    <w:rsid w:val="005E6638"/>
    <w:rsid w:val="005E6B17"/>
    <w:rsid w:val="005E7AA3"/>
    <w:rsid w:val="005E7EB1"/>
    <w:rsid w:val="005E7F15"/>
    <w:rsid w:val="005F130F"/>
    <w:rsid w:val="005F1757"/>
    <w:rsid w:val="005F1C25"/>
    <w:rsid w:val="005F208D"/>
    <w:rsid w:val="005F24CD"/>
    <w:rsid w:val="005F2AB4"/>
    <w:rsid w:val="005F2BE7"/>
    <w:rsid w:val="005F2D00"/>
    <w:rsid w:val="005F2E69"/>
    <w:rsid w:val="005F47F5"/>
    <w:rsid w:val="005F567E"/>
    <w:rsid w:val="005F5B99"/>
    <w:rsid w:val="005F69AD"/>
    <w:rsid w:val="005F6EF6"/>
    <w:rsid w:val="005F723C"/>
    <w:rsid w:val="005F7DEB"/>
    <w:rsid w:val="0060006B"/>
    <w:rsid w:val="0060238C"/>
    <w:rsid w:val="00603617"/>
    <w:rsid w:val="00603889"/>
    <w:rsid w:val="00603EA6"/>
    <w:rsid w:val="00605EC0"/>
    <w:rsid w:val="0060644D"/>
    <w:rsid w:val="00606A7A"/>
    <w:rsid w:val="00607970"/>
    <w:rsid w:val="00613EDF"/>
    <w:rsid w:val="00614002"/>
    <w:rsid w:val="0061446F"/>
    <w:rsid w:val="006144D6"/>
    <w:rsid w:val="00614FF6"/>
    <w:rsid w:val="006150BB"/>
    <w:rsid w:val="00615187"/>
    <w:rsid w:val="006156DE"/>
    <w:rsid w:val="006159F5"/>
    <w:rsid w:val="00615B2A"/>
    <w:rsid w:val="00616BD6"/>
    <w:rsid w:val="00616F62"/>
    <w:rsid w:val="00620064"/>
    <w:rsid w:val="006201C5"/>
    <w:rsid w:val="00620DF7"/>
    <w:rsid w:val="00621934"/>
    <w:rsid w:val="00622E58"/>
    <w:rsid w:val="00622F94"/>
    <w:rsid w:val="00623789"/>
    <w:rsid w:val="00623AB0"/>
    <w:rsid w:val="00623D66"/>
    <w:rsid w:val="006247D1"/>
    <w:rsid w:val="006256F6"/>
    <w:rsid w:val="00625A67"/>
    <w:rsid w:val="00625E04"/>
    <w:rsid w:val="00625E50"/>
    <w:rsid w:val="00626C27"/>
    <w:rsid w:val="00626EBE"/>
    <w:rsid w:val="00627BED"/>
    <w:rsid w:val="006316A7"/>
    <w:rsid w:val="00631BC7"/>
    <w:rsid w:val="00631C70"/>
    <w:rsid w:val="0063244D"/>
    <w:rsid w:val="006331AB"/>
    <w:rsid w:val="00633442"/>
    <w:rsid w:val="00633451"/>
    <w:rsid w:val="006336C6"/>
    <w:rsid w:val="00634CE9"/>
    <w:rsid w:val="00634D3F"/>
    <w:rsid w:val="0063503D"/>
    <w:rsid w:val="00636643"/>
    <w:rsid w:val="006368EB"/>
    <w:rsid w:val="00637262"/>
    <w:rsid w:val="00637F13"/>
    <w:rsid w:val="00640148"/>
    <w:rsid w:val="006418D1"/>
    <w:rsid w:val="006445D3"/>
    <w:rsid w:val="00644C2E"/>
    <w:rsid w:val="0064517D"/>
    <w:rsid w:val="0064540C"/>
    <w:rsid w:val="00645B94"/>
    <w:rsid w:val="0064606C"/>
    <w:rsid w:val="0064645A"/>
    <w:rsid w:val="00646559"/>
    <w:rsid w:val="00647995"/>
    <w:rsid w:val="006479C9"/>
    <w:rsid w:val="006508F4"/>
    <w:rsid w:val="00650A91"/>
    <w:rsid w:val="00650C09"/>
    <w:rsid w:val="00650E7A"/>
    <w:rsid w:val="00651905"/>
    <w:rsid w:val="006524CC"/>
    <w:rsid w:val="00652F35"/>
    <w:rsid w:val="00653392"/>
    <w:rsid w:val="00656259"/>
    <w:rsid w:val="00656A72"/>
    <w:rsid w:val="00657160"/>
    <w:rsid w:val="00657EED"/>
    <w:rsid w:val="00660396"/>
    <w:rsid w:val="006604A5"/>
    <w:rsid w:val="00660820"/>
    <w:rsid w:val="00660B59"/>
    <w:rsid w:val="00661325"/>
    <w:rsid w:val="00661C8C"/>
    <w:rsid w:val="00664009"/>
    <w:rsid w:val="00664309"/>
    <w:rsid w:val="00664523"/>
    <w:rsid w:val="00664FB2"/>
    <w:rsid w:val="00665953"/>
    <w:rsid w:val="00665C7E"/>
    <w:rsid w:val="006663C9"/>
    <w:rsid w:val="00667150"/>
    <w:rsid w:val="006677FB"/>
    <w:rsid w:val="00672684"/>
    <w:rsid w:val="0067337A"/>
    <w:rsid w:val="0067418C"/>
    <w:rsid w:val="00674426"/>
    <w:rsid w:val="00674815"/>
    <w:rsid w:val="00674AA2"/>
    <w:rsid w:val="006753B0"/>
    <w:rsid w:val="006757C8"/>
    <w:rsid w:val="00675B5A"/>
    <w:rsid w:val="006762A3"/>
    <w:rsid w:val="00676C6D"/>
    <w:rsid w:val="00676CF8"/>
    <w:rsid w:val="006775CB"/>
    <w:rsid w:val="00677CA3"/>
    <w:rsid w:val="00680813"/>
    <w:rsid w:val="006810FB"/>
    <w:rsid w:val="00681A73"/>
    <w:rsid w:val="00682763"/>
    <w:rsid w:val="006832A5"/>
    <w:rsid w:val="006853FD"/>
    <w:rsid w:val="00687195"/>
    <w:rsid w:val="00687C4F"/>
    <w:rsid w:val="00690A9D"/>
    <w:rsid w:val="00690B65"/>
    <w:rsid w:val="00691B69"/>
    <w:rsid w:val="00692631"/>
    <w:rsid w:val="00692BD8"/>
    <w:rsid w:val="00693505"/>
    <w:rsid w:val="00693747"/>
    <w:rsid w:val="00694844"/>
    <w:rsid w:val="00694B2E"/>
    <w:rsid w:val="006965BD"/>
    <w:rsid w:val="006966B2"/>
    <w:rsid w:val="00696C8D"/>
    <w:rsid w:val="00697A35"/>
    <w:rsid w:val="00697A4E"/>
    <w:rsid w:val="006A00E4"/>
    <w:rsid w:val="006A019C"/>
    <w:rsid w:val="006A045F"/>
    <w:rsid w:val="006A08C0"/>
    <w:rsid w:val="006A0941"/>
    <w:rsid w:val="006A119F"/>
    <w:rsid w:val="006A1391"/>
    <w:rsid w:val="006A14DF"/>
    <w:rsid w:val="006A1BE3"/>
    <w:rsid w:val="006A1D49"/>
    <w:rsid w:val="006A1EEE"/>
    <w:rsid w:val="006A2273"/>
    <w:rsid w:val="006A3583"/>
    <w:rsid w:val="006A36EF"/>
    <w:rsid w:val="006A3A64"/>
    <w:rsid w:val="006A3E54"/>
    <w:rsid w:val="006A4EC5"/>
    <w:rsid w:val="006A5865"/>
    <w:rsid w:val="006A5D61"/>
    <w:rsid w:val="006A5FC8"/>
    <w:rsid w:val="006A6365"/>
    <w:rsid w:val="006A6622"/>
    <w:rsid w:val="006A6876"/>
    <w:rsid w:val="006A77E7"/>
    <w:rsid w:val="006A7B93"/>
    <w:rsid w:val="006B0F27"/>
    <w:rsid w:val="006B1740"/>
    <w:rsid w:val="006B183D"/>
    <w:rsid w:val="006B1CFC"/>
    <w:rsid w:val="006B276E"/>
    <w:rsid w:val="006B29A0"/>
    <w:rsid w:val="006B2CC0"/>
    <w:rsid w:val="006B2F98"/>
    <w:rsid w:val="006B31A2"/>
    <w:rsid w:val="006B3514"/>
    <w:rsid w:val="006B4197"/>
    <w:rsid w:val="006B444C"/>
    <w:rsid w:val="006B4EEC"/>
    <w:rsid w:val="006B5B6A"/>
    <w:rsid w:val="006B6997"/>
    <w:rsid w:val="006B6E18"/>
    <w:rsid w:val="006B7886"/>
    <w:rsid w:val="006B790C"/>
    <w:rsid w:val="006B7C08"/>
    <w:rsid w:val="006C0008"/>
    <w:rsid w:val="006C0518"/>
    <w:rsid w:val="006C10AA"/>
    <w:rsid w:val="006C1158"/>
    <w:rsid w:val="006C1256"/>
    <w:rsid w:val="006C243F"/>
    <w:rsid w:val="006C38B9"/>
    <w:rsid w:val="006C3C7B"/>
    <w:rsid w:val="006C4873"/>
    <w:rsid w:val="006C4CBD"/>
    <w:rsid w:val="006C5F9E"/>
    <w:rsid w:val="006C7657"/>
    <w:rsid w:val="006C76C7"/>
    <w:rsid w:val="006C79B6"/>
    <w:rsid w:val="006D015D"/>
    <w:rsid w:val="006D0321"/>
    <w:rsid w:val="006D0657"/>
    <w:rsid w:val="006D1495"/>
    <w:rsid w:val="006D208E"/>
    <w:rsid w:val="006D20E9"/>
    <w:rsid w:val="006D30CB"/>
    <w:rsid w:val="006D37A7"/>
    <w:rsid w:val="006D3E6E"/>
    <w:rsid w:val="006D40B4"/>
    <w:rsid w:val="006D4709"/>
    <w:rsid w:val="006D4C89"/>
    <w:rsid w:val="006D4EC2"/>
    <w:rsid w:val="006D65EB"/>
    <w:rsid w:val="006D667E"/>
    <w:rsid w:val="006D782E"/>
    <w:rsid w:val="006E34E3"/>
    <w:rsid w:val="006E3664"/>
    <w:rsid w:val="006E393F"/>
    <w:rsid w:val="006E4736"/>
    <w:rsid w:val="006E4B5C"/>
    <w:rsid w:val="006E4BC2"/>
    <w:rsid w:val="006E4D2F"/>
    <w:rsid w:val="006E6268"/>
    <w:rsid w:val="006E6428"/>
    <w:rsid w:val="006E6DA5"/>
    <w:rsid w:val="006E6DF2"/>
    <w:rsid w:val="006E6F3F"/>
    <w:rsid w:val="006E7B57"/>
    <w:rsid w:val="006F0564"/>
    <w:rsid w:val="006F05CA"/>
    <w:rsid w:val="006F0972"/>
    <w:rsid w:val="006F0C19"/>
    <w:rsid w:val="006F123D"/>
    <w:rsid w:val="006F1E2A"/>
    <w:rsid w:val="006F234F"/>
    <w:rsid w:val="006F2387"/>
    <w:rsid w:val="006F4585"/>
    <w:rsid w:val="006F4720"/>
    <w:rsid w:val="006F5261"/>
    <w:rsid w:val="006F5FD6"/>
    <w:rsid w:val="006F67D0"/>
    <w:rsid w:val="006F7C53"/>
    <w:rsid w:val="006F7E2F"/>
    <w:rsid w:val="00700FC3"/>
    <w:rsid w:val="00701313"/>
    <w:rsid w:val="00701A7D"/>
    <w:rsid w:val="00701E6C"/>
    <w:rsid w:val="00702177"/>
    <w:rsid w:val="0070242B"/>
    <w:rsid w:val="00702A3E"/>
    <w:rsid w:val="0070302B"/>
    <w:rsid w:val="007036A4"/>
    <w:rsid w:val="00703783"/>
    <w:rsid w:val="00703DCF"/>
    <w:rsid w:val="00704B39"/>
    <w:rsid w:val="00705789"/>
    <w:rsid w:val="007057D0"/>
    <w:rsid w:val="00705A69"/>
    <w:rsid w:val="00705B4C"/>
    <w:rsid w:val="00705EBC"/>
    <w:rsid w:val="00706CF2"/>
    <w:rsid w:val="00707791"/>
    <w:rsid w:val="007079F0"/>
    <w:rsid w:val="00710BBC"/>
    <w:rsid w:val="007131B9"/>
    <w:rsid w:val="007133E7"/>
    <w:rsid w:val="0071367B"/>
    <w:rsid w:val="00713935"/>
    <w:rsid w:val="0071476E"/>
    <w:rsid w:val="0071547D"/>
    <w:rsid w:val="007154B9"/>
    <w:rsid w:val="0071553E"/>
    <w:rsid w:val="00716316"/>
    <w:rsid w:val="00716A56"/>
    <w:rsid w:val="007170F4"/>
    <w:rsid w:val="00717460"/>
    <w:rsid w:val="00720758"/>
    <w:rsid w:val="0072234F"/>
    <w:rsid w:val="007224F7"/>
    <w:rsid w:val="00722C79"/>
    <w:rsid w:val="00722DB3"/>
    <w:rsid w:val="00723D0D"/>
    <w:rsid w:val="0072501B"/>
    <w:rsid w:val="007253B6"/>
    <w:rsid w:val="007262F3"/>
    <w:rsid w:val="00726881"/>
    <w:rsid w:val="007270A0"/>
    <w:rsid w:val="00727CE7"/>
    <w:rsid w:val="007300C2"/>
    <w:rsid w:val="00730398"/>
    <w:rsid w:val="0073164C"/>
    <w:rsid w:val="00731692"/>
    <w:rsid w:val="007318D0"/>
    <w:rsid w:val="00731920"/>
    <w:rsid w:val="00732167"/>
    <w:rsid w:val="00733C20"/>
    <w:rsid w:val="00734568"/>
    <w:rsid w:val="007356DB"/>
    <w:rsid w:val="00735A20"/>
    <w:rsid w:val="00736B7A"/>
    <w:rsid w:val="00736EA6"/>
    <w:rsid w:val="007374F9"/>
    <w:rsid w:val="00737C38"/>
    <w:rsid w:val="00740A10"/>
    <w:rsid w:val="00741CBF"/>
    <w:rsid w:val="007420CD"/>
    <w:rsid w:val="00742ABA"/>
    <w:rsid w:val="00742B78"/>
    <w:rsid w:val="00742CA9"/>
    <w:rsid w:val="00742E79"/>
    <w:rsid w:val="007438C2"/>
    <w:rsid w:val="007439CB"/>
    <w:rsid w:val="0074525E"/>
    <w:rsid w:val="007460AC"/>
    <w:rsid w:val="00746220"/>
    <w:rsid w:val="0074777C"/>
    <w:rsid w:val="00747DCC"/>
    <w:rsid w:val="00750685"/>
    <w:rsid w:val="007507B5"/>
    <w:rsid w:val="00750D97"/>
    <w:rsid w:val="0075116B"/>
    <w:rsid w:val="00751C09"/>
    <w:rsid w:val="00753031"/>
    <w:rsid w:val="00753159"/>
    <w:rsid w:val="00753241"/>
    <w:rsid w:val="00753877"/>
    <w:rsid w:val="00753BA0"/>
    <w:rsid w:val="00754848"/>
    <w:rsid w:val="00755630"/>
    <w:rsid w:val="00755B70"/>
    <w:rsid w:val="0075609D"/>
    <w:rsid w:val="00756319"/>
    <w:rsid w:val="0075755F"/>
    <w:rsid w:val="00760449"/>
    <w:rsid w:val="00760E55"/>
    <w:rsid w:val="0076140F"/>
    <w:rsid w:val="00761CEF"/>
    <w:rsid w:val="0076324D"/>
    <w:rsid w:val="00764277"/>
    <w:rsid w:val="007648D4"/>
    <w:rsid w:val="00764E78"/>
    <w:rsid w:val="007650ED"/>
    <w:rsid w:val="00766F2B"/>
    <w:rsid w:val="0076735D"/>
    <w:rsid w:val="007678CD"/>
    <w:rsid w:val="00770F4E"/>
    <w:rsid w:val="00771261"/>
    <w:rsid w:val="00771822"/>
    <w:rsid w:val="00771A49"/>
    <w:rsid w:val="0077276B"/>
    <w:rsid w:val="0077369D"/>
    <w:rsid w:val="00773C53"/>
    <w:rsid w:val="00774299"/>
    <w:rsid w:val="00774760"/>
    <w:rsid w:val="00775546"/>
    <w:rsid w:val="007759AF"/>
    <w:rsid w:val="00775AF6"/>
    <w:rsid w:val="00776235"/>
    <w:rsid w:val="00776546"/>
    <w:rsid w:val="00776660"/>
    <w:rsid w:val="0077764A"/>
    <w:rsid w:val="00780A00"/>
    <w:rsid w:val="00780E71"/>
    <w:rsid w:val="00781A46"/>
    <w:rsid w:val="00781E0D"/>
    <w:rsid w:val="00781E66"/>
    <w:rsid w:val="007826F1"/>
    <w:rsid w:val="007832E3"/>
    <w:rsid w:val="007834C7"/>
    <w:rsid w:val="007835A4"/>
    <w:rsid w:val="007838B8"/>
    <w:rsid w:val="00783C41"/>
    <w:rsid w:val="00784A5A"/>
    <w:rsid w:val="00784F21"/>
    <w:rsid w:val="007855D2"/>
    <w:rsid w:val="00787DA3"/>
    <w:rsid w:val="0079049F"/>
    <w:rsid w:val="00790D4C"/>
    <w:rsid w:val="00791BFA"/>
    <w:rsid w:val="00791C6A"/>
    <w:rsid w:val="007922F9"/>
    <w:rsid w:val="00792B61"/>
    <w:rsid w:val="007941C8"/>
    <w:rsid w:val="0079429E"/>
    <w:rsid w:val="00794316"/>
    <w:rsid w:val="007949EB"/>
    <w:rsid w:val="00795418"/>
    <w:rsid w:val="00795641"/>
    <w:rsid w:val="00795E6E"/>
    <w:rsid w:val="007A0E6F"/>
    <w:rsid w:val="007A1718"/>
    <w:rsid w:val="007A1852"/>
    <w:rsid w:val="007A2454"/>
    <w:rsid w:val="007A4ED4"/>
    <w:rsid w:val="007A5A09"/>
    <w:rsid w:val="007A5B0F"/>
    <w:rsid w:val="007A62B0"/>
    <w:rsid w:val="007A643A"/>
    <w:rsid w:val="007A67F6"/>
    <w:rsid w:val="007A6CEF"/>
    <w:rsid w:val="007A74B0"/>
    <w:rsid w:val="007B014F"/>
    <w:rsid w:val="007B066F"/>
    <w:rsid w:val="007B0965"/>
    <w:rsid w:val="007B2601"/>
    <w:rsid w:val="007B2666"/>
    <w:rsid w:val="007B3F7A"/>
    <w:rsid w:val="007B5371"/>
    <w:rsid w:val="007B5456"/>
    <w:rsid w:val="007B5D8A"/>
    <w:rsid w:val="007B640F"/>
    <w:rsid w:val="007B6421"/>
    <w:rsid w:val="007B6802"/>
    <w:rsid w:val="007B6A46"/>
    <w:rsid w:val="007B75CB"/>
    <w:rsid w:val="007B7E78"/>
    <w:rsid w:val="007C00D0"/>
    <w:rsid w:val="007C0376"/>
    <w:rsid w:val="007C049C"/>
    <w:rsid w:val="007C0BF4"/>
    <w:rsid w:val="007C0CFE"/>
    <w:rsid w:val="007C1F22"/>
    <w:rsid w:val="007C229F"/>
    <w:rsid w:val="007C30F7"/>
    <w:rsid w:val="007C32A1"/>
    <w:rsid w:val="007C3E95"/>
    <w:rsid w:val="007C4411"/>
    <w:rsid w:val="007C659F"/>
    <w:rsid w:val="007C74CE"/>
    <w:rsid w:val="007C79F8"/>
    <w:rsid w:val="007D0510"/>
    <w:rsid w:val="007D1CF2"/>
    <w:rsid w:val="007D1FE9"/>
    <w:rsid w:val="007D25AC"/>
    <w:rsid w:val="007D28E6"/>
    <w:rsid w:val="007D29DC"/>
    <w:rsid w:val="007D346B"/>
    <w:rsid w:val="007D43D5"/>
    <w:rsid w:val="007D54C7"/>
    <w:rsid w:val="007D5BBD"/>
    <w:rsid w:val="007D61F3"/>
    <w:rsid w:val="007E0893"/>
    <w:rsid w:val="007E0BD1"/>
    <w:rsid w:val="007E0FA0"/>
    <w:rsid w:val="007E216D"/>
    <w:rsid w:val="007E22FD"/>
    <w:rsid w:val="007E232E"/>
    <w:rsid w:val="007E45D6"/>
    <w:rsid w:val="007E4AF8"/>
    <w:rsid w:val="007E4BAC"/>
    <w:rsid w:val="007E4C6F"/>
    <w:rsid w:val="007E55BF"/>
    <w:rsid w:val="007E5B6E"/>
    <w:rsid w:val="007E623C"/>
    <w:rsid w:val="007E7183"/>
    <w:rsid w:val="007E7C1D"/>
    <w:rsid w:val="007E7E39"/>
    <w:rsid w:val="007E9578"/>
    <w:rsid w:val="007F1A07"/>
    <w:rsid w:val="007F1DEF"/>
    <w:rsid w:val="007F2158"/>
    <w:rsid w:val="007F221B"/>
    <w:rsid w:val="007F2252"/>
    <w:rsid w:val="007F2E17"/>
    <w:rsid w:val="007F333F"/>
    <w:rsid w:val="007F40B6"/>
    <w:rsid w:val="007F4C64"/>
    <w:rsid w:val="007F55DD"/>
    <w:rsid w:val="007F5635"/>
    <w:rsid w:val="007F5CED"/>
    <w:rsid w:val="007F696B"/>
    <w:rsid w:val="007F6EE6"/>
    <w:rsid w:val="00800C30"/>
    <w:rsid w:val="00800D9F"/>
    <w:rsid w:val="008018C2"/>
    <w:rsid w:val="00803C61"/>
    <w:rsid w:val="0080404F"/>
    <w:rsid w:val="00805127"/>
    <w:rsid w:val="00805BF6"/>
    <w:rsid w:val="00805F3D"/>
    <w:rsid w:val="0080691C"/>
    <w:rsid w:val="00806D98"/>
    <w:rsid w:val="00806DE8"/>
    <w:rsid w:val="00806F89"/>
    <w:rsid w:val="00807F9F"/>
    <w:rsid w:val="008106F1"/>
    <w:rsid w:val="0081113E"/>
    <w:rsid w:val="00814175"/>
    <w:rsid w:val="0081473A"/>
    <w:rsid w:val="00815DC2"/>
    <w:rsid w:val="008165ED"/>
    <w:rsid w:val="00816EB6"/>
    <w:rsid w:val="008200E3"/>
    <w:rsid w:val="00820A4A"/>
    <w:rsid w:val="00821311"/>
    <w:rsid w:val="008221FE"/>
    <w:rsid w:val="00822316"/>
    <w:rsid w:val="008234B9"/>
    <w:rsid w:val="00823536"/>
    <w:rsid w:val="00824A28"/>
    <w:rsid w:val="00824BE9"/>
    <w:rsid w:val="0082511B"/>
    <w:rsid w:val="00825EC3"/>
    <w:rsid w:val="00826F1F"/>
    <w:rsid w:val="0082778F"/>
    <w:rsid w:val="0082789E"/>
    <w:rsid w:val="00827BAC"/>
    <w:rsid w:val="008301E1"/>
    <w:rsid w:val="008309FC"/>
    <w:rsid w:val="00831763"/>
    <w:rsid w:val="00833C71"/>
    <w:rsid w:val="008347A8"/>
    <w:rsid w:val="00834906"/>
    <w:rsid w:val="0083511D"/>
    <w:rsid w:val="00835DED"/>
    <w:rsid w:val="00837E89"/>
    <w:rsid w:val="00840520"/>
    <w:rsid w:val="00840860"/>
    <w:rsid w:val="008420F7"/>
    <w:rsid w:val="008422C5"/>
    <w:rsid w:val="00842639"/>
    <w:rsid w:val="008428BF"/>
    <w:rsid w:val="00843762"/>
    <w:rsid w:val="00845CBD"/>
    <w:rsid w:val="00845E76"/>
    <w:rsid w:val="00845FF9"/>
    <w:rsid w:val="008470C8"/>
    <w:rsid w:val="008470E5"/>
    <w:rsid w:val="00847988"/>
    <w:rsid w:val="0085028A"/>
    <w:rsid w:val="0085070B"/>
    <w:rsid w:val="00850AB9"/>
    <w:rsid w:val="00850CE7"/>
    <w:rsid w:val="00850DCB"/>
    <w:rsid w:val="00851074"/>
    <w:rsid w:val="008510CB"/>
    <w:rsid w:val="00851AB8"/>
    <w:rsid w:val="0085222C"/>
    <w:rsid w:val="00853684"/>
    <w:rsid w:val="008539CF"/>
    <w:rsid w:val="00853A96"/>
    <w:rsid w:val="008542EF"/>
    <w:rsid w:val="0085461D"/>
    <w:rsid w:val="00854A85"/>
    <w:rsid w:val="00854E49"/>
    <w:rsid w:val="00855454"/>
    <w:rsid w:val="00855781"/>
    <w:rsid w:val="00855DEB"/>
    <w:rsid w:val="00856944"/>
    <w:rsid w:val="00856960"/>
    <w:rsid w:val="00856E62"/>
    <w:rsid w:val="008577BE"/>
    <w:rsid w:val="0086043B"/>
    <w:rsid w:val="008607BE"/>
    <w:rsid w:val="00861C06"/>
    <w:rsid w:val="0086277D"/>
    <w:rsid w:val="00862788"/>
    <w:rsid w:val="00863E11"/>
    <w:rsid w:val="008641E2"/>
    <w:rsid w:val="00864B09"/>
    <w:rsid w:val="00864E15"/>
    <w:rsid w:val="00865290"/>
    <w:rsid w:val="00865532"/>
    <w:rsid w:val="00866807"/>
    <w:rsid w:val="00866C6D"/>
    <w:rsid w:val="00866D72"/>
    <w:rsid w:val="00866EEB"/>
    <w:rsid w:val="0086715B"/>
    <w:rsid w:val="008676F8"/>
    <w:rsid w:val="008677B5"/>
    <w:rsid w:val="00867F63"/>
    <w:rsid w:val="00870271"/>
    <w:rsid w:val="00870D0E"/>
    <w:rsid w:val="00871618"/>
    <w:rsid w:val="008716F1"/>
    <w:rsid w:val="00871BF7"/>
    <w:rsid w:val="00872344"/>
    <w:rsid w:val="008726F4"/>
    <w:rsid w:val="008732C3"/>
    <w:rsid w:val="00873E7A"/>
    <w:rsid w:val="00874188"/>
    <w:rsid w:val="008750FF"/>
    <w:rsid w:val="00875EBE"/>
    <w:rsid w:val="0087638D"/>
    <w:rsid w:val="00877598"/>
    <w:rsid w:val="00877972"/>
    <w:rsid w:val="00877C23"/>
    <w:rsid w:val="008801E1"/>
    <w:rsid w:val="008809F1"/>
    <w:rsid w:val="00880CDE"/>
    <w:rsid w:val="0088123B"/>
    <w:rsid w:val="00882054"/>
    <w:rsid w:val="008829B0"/>
    <w:rsid w:val="00882E5B"/>
    <w:rsid w:val="00882FA2"/>
    <w:rsid w:val="0088379A"/>
    <w:rsid w:val="00884F40"/>
    <w:rsid w:val="00885267"/>
    <w:rsid w:val="00885698"/>
    <w:rsid w:val="00885C94"/>
    <w:rsid w:val="00886ACC"/>
    <w:rsid w:val="00886D5F"/>
    <w:rsid w:val="00890454"/>
    <w:rsid w:val="0089079B"/>
    <w:rsid w:val="00891F85"/>
    <w:rsid w:val="00892663"/>
    <w:rsid w:val="0089288E"/>
    <w:rsid w:val="0089325C"/>
    <w:rsid w:val="0089348F"/>
    <w:rsid w:val="0089430C"/>
    <w:rsid w:val="00894F14"/>
    <w:rsid w:val="00895A61"/>
    <w:rsid w:val="00896CA2"/>
    <w:rsid w:val="00896DCF"/>
    <w:rsid w:val="008A0B36"/>
    <w:rsid w:val="008A294E"/>
    <w:rsid w:val="008A3156"/>
    <w:rsid w:val="008A3287"/>
    <w:rsid w:val="008A3339"/>
    <w:rsid w:val="008A3863"/>
    <w:rsid w:val="008A424C"/>
    <w:rsid w:val="008A44E7"/>
    <w:rsid w:val="008A5C14"/>
    <w:rsid w:val="008A5C41"/>
    <w:rsid w:val="008A7471"/>
    <w:rsid w:val="008A7E8B"/>
    <w:rsid w:val="008B03CB"/>
    <w:rsid w:val="008B0973"/>
    <w:rsid w:val="008B0AA8"/>
    <w:rsid w:val="008B2F73"/>
    <w:rsid w:val="008B4B7D"/>
    <w:rsid w:val="008B5555"/>
    <w:rsid w:val="008B5594"/>
    <w:rsid w:val="008B5B38"/>
    <w:rsid w:val="008B6852"/>
    <w:rsid w:val="008B6CAA"/>
    <w:rsid w:val="008B6FFE"/>
    <w:rsid w:val="008C0C14"/>
    <w:rsid w:val="008C0F17"/>
    <w:rsid w:val="008C2404"/>
    <w:rsid w:val="008C2648"/>
    <w:rsid w:val="008C3626"/>
    <w:rsid w:val="008C363F"/>
    <w:rsid w:val="008C38D7"/>
    <w:rsid w:val="008C3BC0"/>
    <w:rsid w:val="008C409F"/>
    <w:rsid w:val="008C5432"/>
    <w:rsid w:val="008C6CC4"/>
    <w:rsid w:val="008C79BE"/>
    <w:rsid w:val="008D114F"/>
    <w:rsid w:val="008D12AF"/>
    <w:rsid w:val="008D13D1"/>
    <w:rsid w:val="008D15C0"/>
    <w:rsid w:val="008D1B20"/>
    <w:rsid w:val="008D2291"/>
    <w:rsid w:val="008D230F"/>
    <w:rsid w:val="008D2466"/>
    <w:rsid w:val="008D2D61"/>
    <w:rsid w:val="008D3756"/>
    <w:rsid w:val="008D3A4E"/>
    <w:rsid w:val="008D4265"/>
    <w:rsid w:val="008D4394"/>
    <w:rsid w:val="008D4AA3"/>
    <w:rsid w:val="008D5170"/>
    <w:rsid w:val="008D52F9"/>
    <w:rsid w:val="008D5BD8"/>
    <w:rsid w:val="008D609F"/>
    <w:rsid w:val="008D77FC"/>
    <w:rsid w:val="008D78F1"/>
    <w:rsid w:val="008D7A3D"/>
    <w:rsid w:val="008D7F71"/>
    <w:rsid w:val="008E0416"/>
    <w:rsid w:val="008E042A"/>
    <w:rsid w:val="008E11A2"/>
    <w:rsid w:val="008E1742"/>
    <w:rsid w:val="008E2057"/>
    <w:rsid w:val="008E2EE5"/>
    <w:rsid w:val="008E2FDF"/>
    <w:rsid w:val="008E46B4"/>
    <w:rsid w:val="008E4970"/>
    <w:rsid w:val="008E4F3D"/>
    <w:rsid w:val="008E5A2E"/>
    <w:rsid w:val="008E60F2"/>
    <w:rsid w:val="008E66C5"/>
    <w:rsid w:val="008E6701"/>
    <w:rsid w:val="008E6796"/>
    <w:rsid w:val="008E69BE"/>
    <w:rsid w:val="008E714C"/>
    <w:rsid w:val="008F1589"/>
    <w:rsid w:val="008F1DCC"/>
    <w:rsid w:val="008F2474"/>
    <w:rsid w:val="008F251E"/>
    <w:rsid w:val="008F2770"/>
    <w:rsid w:val="008F366B"/>
    <w:rsid w:val="008F3BA5"/>
    <w:rsid w:val="008F4B86"/>
    <w:rsid w:val="008F5898"/>
    <w:rsid w:val="008F5DE4"/>
    <w:rsid w:val="008F64A3"/>
    <w:rsid w:val="008F7399"/>
    <w:rsid w:val="008F74F5"/>
    <w:rsid w:val="00901606"/>
    <w:rsid w:val="0090225D"/>
    <w:rsid w:val="00903100"/>
    <w:rsid w:val="009039F7"/>
    <w:rsid w:val="00903AB3"/>
    <w:rsid w:val="00903E7A"/>
    <w:rsid w:val="00904855"/>
    <w:rsid w:val="00905075"/>
    <w:rsid w:val="00905C8D"/>
    <w:rsid w:val="00907A22"/>
    <w:rsid w:val="00907B75"/>
    <w:rsid w:val="00910036"/>
    <w:rsid w:val="009101C6"/>
    <w:rsid w:val="00912760"/>
    <w:rsid w:val="00912C50"/>
    <w:rsid w:val="0091425D"/>
    <w:rsid w:val="00915053"/>
    <w:rsid w:val="00915F81"/>
    <w:rsid w:val="00916E3B"/>
    <w:rsid w:val="00916F14"/>
    <w:rsid w:val="00916F82"/>
    <w:rsid w:val="00920802"/>
    <w:rsid w:val="00921D84"/>
    <w:rsid w:val="00921F22"/>
    <w:rsid w:val="0092356E"/>
    <w:rsid w:val="00923FBA"/>
    <w:rsid w:val="0092450B"/>
    <w:rsid w:val="00925186"/>
    <w:rsid w:val="00925738"/>
    <w:rsid w:val="00926AD2"/>
    <w:rsid w:val="00927C17"/>
    <w:rsid w:val="009303B7"/>
    <w:rsid w:val="00930FA1"/>
    <w:rsid w:val="00931338"/>
    <w:rsid w:val="009321CC"/>
    <w:rsid w:val="00932203"/>
    <w:rsid w:val="0093280E"/>
    <w:rsid w:val="00932AF6"/>
    <w:rsid w:val="009335D3"/>
    <w:rsid w:val="00934DE2"/>
    <w:rsid w:val="009362F2"/>
    <w:rsid w:val="00937851"/>
    <w:rsid w:val="00937BD1"/>
    <w:rsid w:val="00937DCA"/>
    <w:rsid w:val="0094002B"/>
    <w:rsid w:val="009402E1"/>
    <w:rsid w:val="009404AE"/>
    <w:rsid w:val="00940F62"/>
    <w:rsid w:val="00941340"/>
    <w:rsid w:val="0094164F"/>
    <w:rsid w:val="00941B02"/>
    <w:rsid w:val="00941CD1"/>
    <w:rsid w:val="00942310"/>
    <w:rsid w:val="0094272C"/>
    <w:rsid w:val="009436BE"/>
    <w:rsid w:val="00943802"/>
    <w:rsid w:val="009440E1"/>
    <w:rsid w:val="00944337"/>
    <w:rsid w:val="009458D5"/>
    <w:rsid w:val="00945E28"/>
    <w:rsid w:val="00946F7C"/>
    <w:rsid w:val="0094735D"/>
    <w:rsid w:val="009501F7"/>
    <w:rsid w:val="00950D27"/>
    <w:rsid w:val="009517E8"/>
    <w:rsid w:val="00951A4A"/>
    <w:rsid w:val="0095361D"/>
    <w:rsid w:val="00954260"/>
    <w:rsid w:val="0095435C"/>
    <w:rsid w:val="00955863"/>
    <w:rsid w:val="009570E2"/>
    <w:rsid w:val="00957143"/>
    <w:rsid w:val="009576B1"/>
    <w:rsid w:val="0095773D"/>
    <w:rsid w:val="00960308"/>
    <w:rsid w:val="00961753"/>
    <w:rsid w:val="009621ED"/>
    <w:rsid w:val="00962C32"/>
    <w:rsid w:val="00962FB7"/>
    <w:rsid w:val="0096321C"/>
    <w:rsid w:val="00963E97"/>
    <w:rsid w:val="009640EF"/>
    <w:rsid w:val="00964B2B"/>
    <w:rsid w:val="00964BC6"/>
    <w:rsid w:val="009656BE"/>
    <w:rsid w:val="009656D7"/>
    <w:rsid w:val="00965A9B"/>
    <w:rsid w:val="00966180"/>
    <w:rsid w:val="00966248"/>
    <w:rsid w:val="0096637C"/>
    <w:rsid w:val="00966885"/>
    <w:rsid w:val="00967514"/>
    <w:rsid w:val="0096773F"/>
    <w:rsid w:val="00967DC7"/>
    <w:rsid w:val="00971218"/>
    <w:rsid w:val="0097123D"/>
    <w:rsid w:val="00971536"/>
    <w:rsid w:val="0097159C"/>
    <w:rsid w:val="009719AA"/>
    <w:rsid w:val="00973484"/>
    <w:rsid w:val="00973C16"/>
    <w:rsid w:val="00973E93"/>
    <w:rsid w:val="0097402A"/>
    <w:rsid w:val="00974602"/>
    <w:rsid w:val="00974801"/>
    <w:rsid w:val="00975C1E"/>
    <w:rsid w:val="009763D4"/>
    <w:rsid w:val="00976440"/>
    <w:rsid w:val="00977FFD"/>
    <w:rsid w:val="00980F7E"/>
    <w:rsid w:val="00980FAF"/>
    <w:rsid w:val="00980FBF"/>
    <w:rsid w:val="00981822"/>
    <w:rsid w:val="00981956"/>
    <w:rsid w:val="00981A19"/>
    <w:rsid w:val="00981C4E"/>
    <w:rsid w:val="0098292A"/>
    <w:rsid w:val="00983539"/>
    <w:rsid w:val="009835C7"/>
    <w:rsid w:val="00984825"/>
    <w:rsid w:val="009856BD"/>
    <w:rsid w:val="0098588C"/>
    <w:rsid w:val="009860DC"/>
    <w:rsid w:val="009862C7"/>
    <w:rsid w:val="00986B89"/>
    <w:rsid w:val="00986ED1"/>
    <w:rsid w:val="0098710C"/>
    <w:rsid w:val="009875B5"/>
    <w:rsid w:val="00987801"/>
    <w:rsid w:val="00987ECE"/>
    <w:rsid w:val="00987F8C"/>
    <w:rsid w:val="009903FC"/>
    <w:rsid w:val="009909C5"/>
    <w:rsid w:val="009909F3"/>
    <w:rsid w:val="00991C73"/>
    <w:rsid w:val="00992162"/>
    <w:rsid w:val="00992446"/>
    <w:rsid w:val="009935B0"/>
    <w:rsid w:val="0099379D"/>
    <w:rsid w:val="00994105"/>
    <w:rsid w:val="00994171"/>
    <w:rsid w:val="009954CB"/>
    <w:rsid w:val="00996445"/>
    <w:rsid w:val="009964D2"/>
    <w:rsid w:val="0099677B"/>
    <w:rsid w:val="00996B3F"/>
    <w:rsid w:val="0099783C"/>
    <w:rsid w:val="00997B27"/>
    <w:rsid w:val="00997CD6"/>
    <w:rsid w:val="00997D0E"/>
    <w:rsid w:val="00997DE0"/>
    <w:rsid w:val="009A15F7"/>
    <w:rsid w:val="009A15FF"/>
    <w:rsid w:val="009A17ED"/>
    <w:rsid w:val="009A1CF0"/>
    <w:rsid w:val="009A3EF1"/>
    <w:rsid w:val="009A4557"/>
    <w:rsid w:val="009A5371"/>
    <w:rsid w:val="009A61D4"/>
    <w:rsid w:val="009A6D13"/>
    <w:rsid w:val="009A6F30"/>
    <w:rsid w:val="009A72CB"/>
    <w:rsid w:val="009A76CC"/>
    <w:rsid w:val="009A7877"/>
    <w:rsid w:val="009A78E7"/>
    <w:rsid w:val="009B2168"/>
    <w:rsid w:val="009B2AEF"/>
    <w:rsid w:val="009B2D22"/>
    <w:rsid w:val="009B365E"/>
    <w:rsid w:val="009B38D8"/>
    <w:rsid w:val="009B3B60"/>
    <w:rsid w:val="009B3DCB"/>
    <w:rsid w:val="009B461D"/>
    <w:rsid w:val="009B49EE"/>
    <w:rsid w:val="009B5407"/>
    <w:rsid w:val="009B5A65"/>
    <w:rsid w:val="009B5FF2"/>
    <w:rsid w:val="009B60BD"/>
    <w:rsid w:val="009B61DC"/>
    <w:rsid w:val="009B769D"/>
    <w:rsid w:val="009C003A"/>
    <w:rsid w:val="009C08D1"/>
    <w:rsid w:val="009C0A93"/>
    <w:rsid w:val="009C11AC"/>
    <w:rsid w:val="009C1F64"/>
    <w:rsid w:val="009C2399"/>
    <w:rsid w:val="009C30E3"/>
    <w:rsid w:val="009C3CC9"/>
    <w:rsid w:val="009C5363"/>
    <w:rsid w:val="009C544C"/>
    <w:rsid w:val="009C60BA"/>
    <w:rsid w:val="009C6709"/>
    <w:rsid w:val="009C6739"/>
    <w:rsid w:val="009C684D"/>
    <w:rsid w:val="009C6D37"/>
    <w:rsid w:val="009C6E92"/>
    <w:rsid w:val="009C7911"/>
    <w:rsid w:val="009C7A44"/>
    <w:rsid w:val="009D0299"/>
    <w:rsid w:val="009D03C8"/>
    <w:rsid w:val="009D0638"/>
    <w:rsid w:val="009D1CFA"/>
    <w:rsid w:val="009D242F"/>
    <w:rsid w:val="009D2C89"/>
    <w:rsid w:val="009D3333"/>
    <w:rsid w:val="009D3BF1"/>
    <w:rsid w:val="009D3C85"/>
    <w:rsid w:val="009D4049"/>
    <w:rsid w:val="009D4071"/>
    <w:rsid w:val="009D4102"/>
    <w:rsid w:val="009D4467"/>
    <w:rsid w:val="009D45ED"/>
    <w:rsid w:val="009D5D1D"/>
    <w:rsid w:val="009D6855"/>
    <w:rsid w:val="009D6D80"/>
    <w:rsid w:val="009D711E"/>
    <w:rsid w:val="009D7BB2"/>
    <w:rsid w:val="009E03B8"/>
    <w:rsid w:val="009E0D7C"/>
    <w:rsid w:val="009E347B"/>
    <w:rsid w:val="009E3690"/>
    <w:rsid w:val="009E3C2D"/>
    <w:rsid w:val="009E4228"/>
    <w:rsid w:val="009E4CD3"/>
    <w:rsid w:val="009E4D17"/>
    <w:rsid w:val="009E5117"/>
    <w:rsid w:val="009E56DA"/>
    <w:rsid w:val="009E5738"/>
    <w:rsid w:val="009E57ED"/>
    <w:rsid w:val="009E59E6"/>
    <w:rsid w:val="009E6083"/>
    <w:rsid w:val="009E60B1"/>
    <w:rsid w:val="009E648B"/>
    <w:rsid w:val="009F1BD3"/>
    <w:rsid w:val="009F216F"/>
    <w:rsid w:val="009F242D"/>
    <w:rsid w:val="009F25A9"/>
    <w:rsid w:val="009F2EC3"/>
    <w:rsid w:val="009F3947"/>
    <w:rsid w:val="009F42A8"/>
    <w:rsid w:val="009F42D2"/>
    <w:rsid w:val="009F6B5C"/>
    <w:rsid w:val="009F7414"/>
    <w:rsid w:val="00A00220"/>
    <w:rsid w:val="00A004F2"/>
    <w:rsid w:val="00A0070E"/>
    <w:rsid w:val="00A00891"/>
    <w:rsid w:val="00A00A31"/>
    <w:rsid w:val="00A0184B"/>
    <w:rsid w:val="00A018B2"/>
    <w:rsid w:val="00A02601"/>
    <w:rsid w:val="00A049E9"/>
    <w:rsid w:val="00A0531A"/>
    <w:rsid w:val="00A057E7"/>
    <w:rsid w:val="00A05AA8"/>
    <w:rsid w:val="00A06651"/>
    <w:rsid w:val="00A06CD3"/>
    <w:rsid w:val="00A06D05"/>
    <w:rsid w:val="00A0705F"/>
    <w:rsid w:val="00A07990"/>
    <w:rsid w:val="00A079D1"/>
    <w:rsid w:val="00A07F00"/>
    <w:rsid w:val="00A10566"/>
    <w:rsid w:val="00A10B0B"/>
    <w:rsid w:val="00A10FB8"/>
    <w:rsid w:val="00A11621"/>
    <w:rsid w:val="00A11B08"/>
    <w:rsid w:val="00A11DFC"/>
    <w:rsid w:val="00A1242C"/>
    <w:rsid w:val="00A12A11"/>
    <w:rsid w:val="00A12B94"/>
    <w:rsid w:val="00A14427"/>
    <w:rsid w:val="00A14BC6"/>
    <w:rsid w:val="00A151B7"/>
    <w:rsid w:val="00A15C46"/>
    <w:rsid w:val="00A15E7C"/>
    <w:rsid w:val="00A16F00"/>
    <w:rsid w:val="00A177D9"/>
    <w:rsid w:val="00A17B9F"/>
    <w:rsid w:val="00A20CB4"/>
    <w:rsid w:val="00A219B1"/>
    <w:rsid w:val="00A226BC"/>
    <w:rsid w:val="00A22894"/>
    <w:rsid w:val="00A23E3D"/>
    <w:rsid w:val="00A2406E"/>
    <w:rsid w:val="00A26141"/>
    <w:rsid w:val="00A264BB"/>
    <w:rsid w:val="00A26B1E"/>
    <w:rsid w:val="00A274F0"/>
    <w:rsid w:val="00A306EA"/>
    <w:rsid w:val="00A30990"/>
    <w:rsid w:val="00A30D6E"/>
    <w:rsid w:val="00A3162D"/>
    <w:rsid w:val="00A3184A"/>
    <w:rsid w:val="00A31DBB"/>
    <w:rsid w:val="00A3238E"/>
    <w:rsid w:val="00A3357A"/>
    <w:rsid w:val="00A33761"/>
    <w:rsid w:val="00A33F4C"/>
    <w:rsid w:val="00A34301"/>
    <w:rsid w:val="00A34D3E"/>
    <w:rsid w:val="00A34E0C"/>
    <w:rsid w:val="00A35498"/>
    <w:rsid w:val="00A3655F"/>
    <w:rsid w:val="00A36737"/>
    <w:rsid w:val="00A3675F"/>
    <w:rsid w:val="00A371B7"/>
    <w:rsid w:val="00A37996"/>
    <w:rsid w:val="00A37BC4"/>
    <w:rsid w:val="00A40949"/>
    <w:rsid w:val="00A42904"/>
    <w:rsid w:val="00A43C11"/>
    <w:rsid w:val="00A44243"/>
    <w:rsid w:val="00A4479E"/>
    <w:rsid w:val="00A4506D"/>
    <w:rsid w:val="00A4506E"/>
    <w:rsid w:val="00A45569"/>
    <w:rsid w:val="00A45700"/>
    <w:rsid w:val="00A45848"/>
    <w:rsid w:val="00A46A91"/>
    <w:rsid w:val="00A46DC3"/>
    <w:rsid w:val="00A46E42"/>
    <w:rsid w:val="00A46EAF"/>
    <w:rsid w:val="00A47643"/>
    <w:rsid w:val="00A47BF8"/>
    <w:rsid w:val="00A5293A"/>
    <w:rsid w:val="00A53134"/>
    <w:rsid w:val="00A5319D"/>
    <w:rsid w:val="00A53D7E"/>
    <w:rsid w:val="00A540B9"/>
    <w:rsid w:val="00A54666"/>
    <w:rsid w:val="00A55314"/>
    <w:rsid w:val="00A5538B"/>
    <w:rsid w:val="00A5608C"/>
    <w:rsid w:val="00A56211"/>
    <w:rsid w:val="00A57BFC"/>
    <w:rsid w:val="00A60220"/>
    <w:rsid w:val="00A6063A"/>
    <w:rsid w:val="00A61116"/>
    <w:rsid w:val="00A6170F"/>
    <w:rsid w:val="00A61D1A"/>
    <w:rsid w:val="00A61DDA"/>
    <w:rsid w:val="00A62451"/>
    <w:rsid w:val="00A6249C"/>
    <w:rsid w:val="00A62837"/>
    <w:rsid w:val="00A636C5"/>
    <w:rsid w:val="00A63BD5"/>
    <w:rsid w:val="00A63DF7"/>
    <w:rsid w:val="00A647E1"/>
    <w:rsid w:val="00A6566D"/>
    <w:rsid w:val="00A657AE"/>
    <w:rsid w:val="00A668AF"/>
    <w:rsid w:val="00A669CA"/>
    <w:rsid w:val="00A67040"/>
    <w:rsid w:val="00A673B9"/>
    <w:rsid w:val="00A67FD5"/>
    <w:rsid w:val="00A701F3"/>
    <w:rsid w:val="00A70CDE"/>
    <w:rsid w:val="00A725A6"/>
    <w:rsid w:val="00A72B99"/>
    <w:rsid w:val="00A73305"/>
    <w:rsid w:val="00A73E20"/>
    <w:rsid w:val="00A75EEE"/>
    <w:rsid w:val="00A769E6"/>
    <w:rsid w:val="00A76BF9"/>
    <w:rsid w:val="00A77D4C"/>
    <w:rsid w:val="00A80635"/>
    <w:rsid w:val="00A81041"/>
    <w:rsid w:val="00A811B1"/>
    <w:rsid w:val="00A817F5"/>
    <w:rsid w:val="00A828F8"/>
    <w:rsid w:val="00A8294A"/>
    <w:rsid w:val="00A82EE0"/>
    <w:rsid w:val="00A8350E"/>
    <w:rsid w:val="00A83EFC"/>
    <w:rsid w:val="00A842EB"/>
    <w:rsid w:val="00A84959"/>
    <w:rsid w:val="00A8495D"/>
    <w:rsid w:val="00A850C3"/>
    <w:rsid w:val="00A855F9"/>
    <w:rsid w:val="00A85899"/>
    <w:rsid w:val="00A8694C"/>
    <w:rsid w:val="00A86C80"/>
    <w:rsid w:val="00A86D4F"/>
    <w:rsid w:val="00A86FAD"/>
    <w:rsid w:val="00A87C72"/>
    <w:rsid w:val="00A90207"/>
    <w:rsid w:val="00A902AD"/>
    <w:rsid w:val="00A9038D"/>
    <w:rsid w:val="00A90482"/>
    <w:rsid w:val="00A904B3"/>
    <w:rsid w:val="00A906D2"/>
    <w:rsid w:val="00A90A50"/>
    <w:rsid w:val="00A9131C"/>
    <w:rsid w:val="00A93708"/>
    <w:rsid w:val="00A939A9"/>
    <w:rsid w:val="00A93C72"/>
    <w:rsid w:val="00A93F8A"/>
    <w:rsid w:val="00A942F1"/>
    <w:rsid w:val="00A9522C"/>
    <w:rsid w:val="00A95519"/>
    <w:rsid w:val="00A95799"/>
    <w:rsid w:val="00A95955"/>
    <w:rsid w:val="00A95D7C"/>
    <w:rsid w:val="00A95DA6"/>
    <w:rsid w:val="00A96262"/>
    <w:rsid w:val="00AA0379"/>
    <w:rsid w:val="00AA16CF"/>
    <w:rsid w:val="00AA2424"/>
    <w:rsid w:val="00AA279D"/>
    <w:rsid w:val="00AA2B1F"/>
    <w:rsid w:val="00AA2B7F"/>
    <w:rsid w:val="00AA3425"/>
    <w:rsid w:val="00AA3472"/>
    <w:rsid w:val="00AA3C8D"/>
    <w:rsid w:val="00AA4933"/>
    <w:rsid w:val="00AA5419"/>
    <w:rsid w:val="00AA573B"/>
    <w:rsid w:val="00AA5FA9"/>
    <w:rsid w:val="00AA695E"/>
    <w:rsid w:val="00AA6AB7"/>
    <w:rsid w:val="00AA7B05"/>
    <w:rsid w:val="00AA7FB4"/>
    <w:rsid w:val="00AB144F"/>
    <w:rsid w:val="00AB1DC0"/>
    <w:rsid w:val="00AB1DF9"/>
    <w:rsid w:val="00AB297D"/>
    <w:rsid w:val="00AB2A12"/>
    <w:rsid w:val="00AB37B3"/>
    <w:rsid w:val="00AB4A6F"/>
    <w:rsid w:val="00AB4B5B"/>
    <w:rsid w:val="00AB4BAF"/>
    <w:rsid w:val="00AB516C"/>
    <w:rsid w:val="00AB618F"/>
    <w:rsid w:val="00AB7696"/>
    <w:rsid w:val="00AB7B9B"/>
    <w:rsid w:val="00AC0229"/>
    <w:rsid w:val="00AC0855"/>
    <w:rsid w:val="00AC08AD"/>
    <w:rsid w:val="00AC0C8B"/>
    <w:rsid w:val="00AC1960"/>
    <w:rsid w:val="00AC1A45"/>
    <w:rsid w:val="00AC221D"/>
    <w:rsid w:val="00AC2CF4"/>
    <w:rsid w:val="00AC2D17"/>
    <w:rsid w:val="00AC418F"/>
    <w:rsid w:val="00AC46BB"/>
    <w:rsid w:val="00AC4E2B"/>
    <w:rsid w:val="00AC4FF8"/>
    <w:rsid w:val="00AC534F"/>
    <w:rsid w:val="00AC5387"/>
    <w:rsid w:val="00AC581C"/>
    <w:rsid w:val="00AC5AC2"/>
    <w:rsid w:val="00AC5B18"/>
    <w:rsid w:val="00AC5CCF"/>
    <w:rsid w:val="00AC6CCD"/>
    <w:rsid w:val="00AC78C2"/>
    <w:rsid w:val="00AD30D3"/>
    <w:rsid w:val="00AD3158"/>
    <w:rsid w:val="00AD31E8"/>
    <w:rsid w:val="00AD4194"/>
    <w:rsid w:val="00AD45BF"/>
    <w:rsid w:val="00AD66ED"/>
    <w:rsid w:val="00AD6736"/>
    <w:rsid w:val="00AD7447"/>
    <w:rsid w:val="00AD78EB"/>
    <w:rsid w:val="00AE03B1"/>
    <w:rsid w:val="00AE1417"/>
    <w:rsid w:val="00AE1C3D"/>
    <w:rsid w:val="00AE225B"/>
    <w:rsid w:val="00AE2E7E"/>
    <w:rsid w:val="00AE36C5"/>
    <w:rsid w:val="00AE3EF6"/>
    <w:rsid w:val="00AE526F"/>
    <w:rsid w:val="00AE53B1"/>
    <w:rsid w:val="00AE600C"/>
    <w:rsid w:val="00AE6128"/>
    <w:rsid w:val="00AE6CDD"/>
    <w:rsid w:val="00AE7BA7"/>
    <w:rsid w:val="00AF0677"/>
    <w:rsid w:val="00AF093D"/>
    <w:rsid w:val="00AF18B8"/>
    <w:rsid w:val="00AF18DA"/>
    <w:rsid w:val="00AF19D4"/>
    <w:rsid w:val="00AF1DE6"/>
    <w:rsid w:val="00AF2934"/>
    <w:rsid w:val="00AF3490"/>
    <w:rsid w:val="00AF45AC"/>
    <w:rsid w:val="00AF45C2"/>
    <w:rsid w:val="00AF4EE4"/>
    <w:rsid w:val="00AF4F85"/>
    <w:rsid w:val="00AF528C"/>
    <w:rsid w:val="00AF590D"/>
    <w:rsid w:val="00AF6B56"/>
    <w:rsid w:val="00B01854"/>
    <w:rsid w:val="00B02243"/>
    <w:rsid w:val="00B02F11"/>
    <w:rsid w:val="00B03224"/>
    <w:rsid w:val="00B04536"/>
    <w:rsid w:val="00B0500A"/>
    <w:rsid w:val="00B05ACF"/>
    <w:rsid w:val="00B0605F"/>
    <w:rsid w:val="00B061F7"/>
    <w:rsid w:val="00B06526"/>
    <w:rsid w:val="00B0658F"/>
    <w:rsid w:val="00B067B4"/>
    <w:rsid w:val="00B06F9B"/>
    <w:rsid w:val="00B0725E"/>
    <w:rsid w:val="00B0771B"/>
    <w:rsid w:val="00B077C3"/>
    <w:rsid w:val="00B07A9F"/>
    <w:rsid w:val="00B10206"/>
    <w:rsid w:val="00B1062E"/>
    <w:rsid w:val="00B10686"/>
    <w:rsid w:val="00B10B04"/>
    <w:rsid w:val="00B11305"/>
    <w:rsid w:val="00B11721"/>
    <w:rsid w:val="00B11FDA"/>
    <w:rsid w:val="00B121CB"/>
    <w:rsid w:val="00B1310D"/>
    <w:rsid w:val="00B1347F"/>
    <w:rsid w:val="00B134E4"/>
    <w:rsid w:val="00B13846"/>
    <w:rsid w:val="00B13F8F"/>
    <w:rsid w:val="00B141CA"/>
    <w:rsid w:val="00B14666"/>
    <w:rsid w:val="00B1469F"/>
    <w:rsid w:val="00B16383"/>
    <w:rsid w:val="00B16E17"/>
    <w:rsid w:val="00B16F4C"/>
    <w:rsid w:val="00B1729E"/>
    <w:rsid w:val="00B17883"/>
    <w:rsid w:val="00B179EE"/>
    <w:rsid w:val="00B207A0"/>
    <w:rsid w:val="00B20886"/>
    <w:rsid w:val="00B21889"/>
    <w:rsid w:val="00B219A5"/>
    <w:rsid w:val="00B22546"/>
    <w:rsid w:val="00B22FDC"/>
    <w:rsid w:val="00B23697"/>
    <w:rsid w:val="00B2377C"/>
    <w:rsid w:val="00B24176"/>
    <w:rsid w:val="00B24AA3"/>
    <w:rsid w:val="00B24F28"/>
    <w:rsid w:val="00B254EC"/>
    <w:rsid w:val="00B26C24"/>
    <w:rsid w:val="00B26E42"/>
    <w:rsid w:val="00B27091"/>
    <w:rsid w:val="00B27EB6"/>
    <w:rsid w:val="00B305FB"/>
    <w:rsid w:val="00B30814"/>
    <w:rsid w:val="00B30CFA"/>
    <w:rsid w:val="00B30F51"/>
    <w:rsid w:val="00B3104E"/>
    <w:rsid w:val="00B31773"/>
    <w:rsid w:val="00B31A40"/>
    <w:rsid w:val="00B31D94"/>
    <w:rsid w:val="00B31F43"/>
    <w:rsid w:val="00B32524"/>
    <w:rsid w:val="00B32D64"/>
    <w:rsid w:val="00B3313C"/>
    <w:rsid w:val="00B34FE4"/>
    <w:rsid w:val="00B359B0"/>
    <w:rsid w:val="00B35B50"/>
    <w:rsid w:val="00B37638"/>
    <w:rsid w:val="00B37BE5"/>
    <w:rsid w:val="00B40B4A"/>
    <w:rsid w:val="00B4118F"/>
    <w:rsid w:val="00B414AD"/>
    <w:rsid w:val="00B418D5"/>
    <w:rsid w:val="00B4218B"/>
    <w:rsid w:val="00B4251F"/>
    <w:rsid w:val="00B42539"/>
    <w:rsid w:val="00B429CA"/>
    <w:rsid w:val="00B42A12"/>
    <w:rsid w:val="00B42EDE"/>
    <w:rsid w:val="00B435EC"/>
    <w:rsid w:val="00B43A57"/>
    <w:rsid w:val="00B44039"/>
    <w:rsid w:val="00B44C15"/>
    <w:rsid w:val="00B45683"/>
    <w:rsid w:val="00B4596F"/>
    <w:rsid w:val="00B45C07"/>
    <w:rsid w:val="00B45C6F"/>
    <w:rsid w:val="00B4708E"/>
    <w:rsid w:val="00B5020A"/>
    <w:rsid w:val="00B508E4"/>
    <w:rsid w:val="00B51543"/>
    <w:rsid w:val="00B5168E"/>
    <w:rsid w:val="00B51EB5"/>
    <w:rsid w:val="00B52368"/>
    <w:rsid w:val="00B52B3F"/>
    <w:rsid w:val="00B537D7"/>
    <w:rsid w:val="00B547C1"/>
    <w:rsid w:val="00B55111"/>
    <w:rsid w:val="00B5642F"/>
    <w:rsid w:val="00B564C1"/>
    <w:rsid w:val="00B56C33"/>
    <w:rsid w:val="00B572AA"/>
    <w:rsid w:val="00B577E6"/>
    <w:rsid w:val="00B5796A"/>
    <w:rsid w:val="00B6102B"/>
    <w:rsid w:val="00B613DE"/>
    <w:rsid w:val="00B61746"/>
    <w:rsid w:val="00B624A9"/>
    <w:rsid w:val="00B62D57"/>
    <w:rsid w:val="00B63428"/>
    <w:rsid w:val="00B6371A"/>
    <w:rsid w:val="00B64C70"/>
    <w:rsid w:val="00B6594E"/>
    <w:rsid w:val="00B66B09"/>
    <w:rsid w:val="00B67A1F"/>
    <w:rsid w:val="00B70090"/>
    <w:rsid w:val="00B70E81"/>
    <w:rsid w:val="00B711B0"/>
    <w:rsid w:val="00B714D1"/>
    <w:rsid w:val="00B7188F"/>
    <w:rsid w:val="00B719A0"/>
    <w:rsid w:val="00B73787"/>
    <w:rsid w:val="00B745CF"/>
    <w:rsid w:val="00B75B94"/>
    <w:rsid w:val="00B7718D"/>
    <w:rsid w:val="00B806A8"/>
    <w:rsid w:val="00B80988"/>
    <w:rsid w:val="00B81361"/>
    <w:rsid w:val="00B83537"/>
    <w:rsid w:val="00B842C8"/>
    <w:rsid w:val="00B844EB"/>
    <w:rsid w:val="00B84857"/>
    <w:rsid w:val="00B85A1C"/>
    <w:rsid w:val="00B85D32"/>
    <w:rsid w:val="00B86278"/>
    <w:rsid w:val="00B86765"/>
    <w:rsid w:val="00B8766D"/>
    <w:rsid w:val="00B87759"/>
    <w:rsid w:val="00B9003E"/>
    <w:rsid w:val="00B90695"/>
    <w:rsid w:val="00B90E6F"/>
    <w:rsid w:val="00B917F9"/>
    <w:rsid w:val="00B91EA9"/>
    <w:rsid w:val="00B923EE"/>
    <w:rsid w:val="00B9257B"/>
    <w:rsid w:val="00B93B1D"/>
    <w:rsid w:val="00B94FA9"/>
    <w:rsid w:val="00B957C1"/>
    <w:rsid w:val="00B957CA"/>
    <w:rsid w:val="00B95B2B"/>
    <w:rsid w:val="00B96651"/>
    <w:rsid w:val="00B97B68"/>
    <w:rsid w:val="00BA0AD4"/>
    <w:rsid w:val="00BA0CC6"/>
    <w:rsid w:val="00BA150E"/>
    <w:rsid w:val="00BA1534"/>
    <w:rsid w:val="00BA287B"/>
    <w:rsid w:val="00BA3D6A"/>
    <w:rsid w:val="00BA3FC3"/>
    <w:rsid w:val="00BA40A7"/>
    <w:rsid w:val="00BA44CE"/>
    <w:rsid w:val="00BA44E8"/>
    <w:rsid w:val="00BA4913"/>
    <w:rsid w:val="00BA6224"/>
    <w:rsid w:val="00BA666B"/>
    <w:rsid w:val="00BA6908"/>
    <w:rsid w:val="00BA6EF2"/>
    <w:rsid w:val="00BA74E1"/>
    <w:rsid w:val="00BA784F"/>
    <w:rsid w:val="00BB1E37"/>
    <w:rsid w:val="00BB225D"/>
    <w:rsid w:val="00BB2931"/>
    <w:rsid w:val="00BB2D51"/>
    <w:rsid w:val="00BB3046"/>
    <w:rsid w:val="00BB3991"/>
    <w:rsid w:val="00BB3D9C"/>
    <w:rsid w:val="00BB48C7"/>
    <w:rsid w:val="00BB4A6C"/>
    <w:rsid w:val="00BB4FDD"/>
    <w:rsid w:val="00BB5647"/>
    <w:rsid w:val="00BB5772"/>
    <w:rsid w:val="00BB5D18"/>
    <w:rsid w:val="00BB5DD6"/>
    <w:rsid w:val="00BB65D5"/>
    <w:rsid w:val="00BB67C7"/>
    <w:rsid w:val="00BB684C"/>
    <w:rsid w:val="00BB6BE7"/>
    <w:rsid w:val="00BB7751"/>
    <w:rsid w:val="00BB7CBC"/>
    <w:rsid w:val="00BB7D2A"/>
    <w:rsid w:val="00BC0328"/>
    <w:rsid w:val="00BC069A"/>
    <w:rsid w:val="00BC077D"/>
    <w:rsid w:val="00BC09EA"/>
    <w:rsid w:val="00BC130B"/>
    <w:rsid w:val="00BC1593"/>
    <w:rsid w:val="00BC1939"/>
    <w:rsid w:val="00BC1B52"/>
    <w:rsid w:val="00BC1FA3"/>
    <w:rsid w:val="00BC2AFF"/>
    <w:rsid w:val="00BC2F17"/>
    <w:rsid w:val="00BC3367"/>
    <w:rsid w:val="00BC3649"/>
    <w:rsid w:val="00BC395C"/>
    <w:rsid w:val="00BC3A88"/>
    <w:rsid w:val="00BC3BEA"/>
    <w:rsid w:val="00BC562F"/>
    <w:rsid w:val="00BC62CC"/>
    <w:rsid w:val="00BC6B9E"/>
    <w:rsid w:val="00BC7632"/>
    <w:rsid w:val="00BC7A28"/>
    <w:rsid w:val="00BD027C"/>
    <w:rsid w:val="00BD06C5"/>
    <w:rsid w:val="00BD1CD4"/>
    <w:rsid w:val="00BD1D1C"/>
    <w:rsid w:val="00BD2761"/>
    <w:rsid w:val="00BD2F3B"/>
    <w:rsid w:val="00BD3059"/>
    <w:rsid w:val="00BD30E3"/>
    <w:rsid w:val="00BD3236"/>
    <w:rsid w:val="00BD3ABB"/>
    <w:rsid w:val="00BD3F13"/>
    <w:rsid w:val="00BD46E6"/>
    <w:rsid w:val="00BD4948"/>
    <w:rsid w:val="00BD4DED"/>
    <w:rsid w:val="00BD509E"/>
    <w:rsid w:val="00BD55ED"/>
    <w:rsid w:val="00BD55FE"/>
    <w:rsid w:val="00BD5BC4"/>
    <w:rsid w:val="00BD65AF"/>
    <w:rsid w:val="00BD677D"/>
    <w:rsid w:val="00BD6A90"/>
    <w:rsid w:val="00BD6F7A"/>
    <w:rsid w:val="00BD78CC"/>
    <w:rsid w:val="00BD7C31"/>
    <w:rsid w:val="00BD7D61"/>
    <w:rsid w:val="00BE0E0C"/>
    <w:rsid w:val="00BE18AB"/>
    <w:rsid w:val="00BE281C"/>
    <w:rsid w:val="00BE34A0"/>
    <w:rsid w:val="00BE358D"/>
    <w:rsid w:val="00BE4950"/>
    <w:rsid w:val="00BE5B12"/>
    <w:rsid w:val="00BE6435"/>
    <w:rsid w:val="00BE7127"/>
    <w:rsid w:val="00BE7234"/>
    <w:rsid w:val="00BE7A35"/>
    <w:rsid w:val="00BF1962"/>
    <w:rsid w:val="00BF1D19"/>
    <w:rsid w:val="00BF1F73"/>
    <w:rsid w:val="00BF367D"/>
    <w:rsid w:val="00BF3904"/>
    <w:rsid w:val="00BF39E7"/>
    <w:rsid w:val="00BF3C7C"/>
    <w:rsid w:val="00BF5305"/>
    <w:rsid w:val="00BF5812"/>
    <w:rsid w:val="00BF7468"/>
    <w:rsid w:val="00BF79D7"/>
    <w:rsid w:val="00C00402"/>
    <w:rsid w:val="00C007F5"/>
    <w:rsid w:val="00C00C6A"/>
    <w:rsid w:val="00C00E42"/>
    <w:rsid w:val="00C01352"/>
    <w:rsid w:val="00C013A9"/>
    <w:rsid w:val="00C01BFA"/>
    <w:rsid w:val="00C02470"/>
    <w:rsid w:val="00C0288F"/>
    <w:rsid w:val="00C02C93"/>
    <w:rsid w:val="00C0353B"/>
    <w:rsid w:val="00C03651"/>
    <w:rsid w:val="00C03A3B"/>
    <w:rsid w:val="00C04C6E"/>
    <w:rsid w:val="00C0565B"/>
    <w:rsid w:val="00C06545"/>
    <w:rsid w:val="00C06E17"/>
    <w:rsid w:val="00C07BE3"/>
    <w:rsid w:val="00C1185F"/>
    <w:rsid w:val="00C11EB0"/>
    <w:rsid w:val="00C120DC"/>
    <w:rsid w:val="00C12842"/>
    <w:rsid w:val="00C1321D"/>
    <w:rsid w:val="00C1334B"/>
    <w:rsid w:val="00C14050"/>
    <w:rsid w:val="00C16561"/>
    <w:rsid w:val="00C16C97"/>
    <w:rsid w:val="00C16D5B"/>
    <w:rsid w:val="00C16FEF"/>
    <w:rsid w:val="00C205C2"/>
    <w:rsid w:val="00C206B1"/>
    <w:rsid w:val="00C20C81"/>
    <w:rsid w:val="00C21694"/>
    <w:rsid w:val="00C218FD"/>
    <w:rsid w:val="00C22187"/>
    <w:rsid w:val="00C2428D"/>
    <w:rsid w:val="00C24BEB"/>
    <w:rsid w:val="00C24ED7"/>
    <w:rsid w:val="00C25296"/>
    <w:rsid w:val="00C25C57"/>
    <w:rsid w:val="00C26D6B"/>
    <w:rsid w:val="00C27093"/>
    <w:rsid w:val="00C27A1C"/>
    <w:rsid w:val="00C27AF4"/>
    <w:rsid w:val="00C3066E"/>
    <w:rsid w:val="00C30861"/>
    <w:rsid w:val="00C32241"/>
    <w:rsid w:val="00C32B8E"/>
    <w:rsid w:val="00C33058"/>
    <w:rsid w:val="00C33570"/>
    <w:rsid w:val="00C33D2E"/>
    <w:rsid w:val="00C34117"/>
    <w:rsid w:val="00C34245"/>
    <w:rsid w:val="00C34481"/>
    <w:rsid w:val="00C34905"/>
    <w:rsid w:val="00C350DA"/>
    <w:rsid w:val="00C35FA1"/>
    <w:rsid w:val="00C361D9"/>
    <w:rsid w:val="00C364AB"/>
    <w:rsid w:val="00C367E5"/>
    <w:rsid w:val="00C37D86"/>
    <w:rsid w:val="00C40029"/>
    <w:rsid w:val="00C406BF"/>
    <w:rsid w:val="00C417C3"/>
    <w:rsid w:val="00C418B4"/>
    <w:rsid w:val="00C41994"/>
    <w:rsid w:val="00C41D64"/>
    <w:rsid w:val="00C421AB"/>
    <w:rsid w:val="00C42A63"/>
    <w:rsid w:val="00C42F3D"/>
    <w:rsid w:val="00C42F45"/>
    <w:rsid w:val="00C43109"/>
    <w:rsid w:val="00C437DE"/>
    <w:rsid w:val="00C43995"/>
    <w:rsid w:val="00C43C91"/>
    <w:rsid w:val="00C43FB2"/>
    <w:rsid w:val="00C447BD"/>
    <w:rsid w:val="00C44866"/>
    <w:rsid w:val="00C451B7"/>
    <w:rsid w:val="00C453F6"/>
    <w:rsid w:val="00C45C99"/>
    <w:rsid w:val="00C4691D"/>
    <w:rsid w:val="00C46B60"/>
    <w:rsid w:val="00C46EA0"/>
    <w:rsid w:val="00C50027"/>
    <w:rsid w:val="00C50F29"/>
    <w:rsid w:val="00C51D98"/>
    <w:rsid w:val="00C521A6"/>
    <w:rsid w:val="00C5241F"/>
    <w:rsid w:val="00C52442"/>
    <w:rsid w:val="00C5585A"/>
    <w:rsid w:val="00C55E18"/>
    <w:rsid w:val="00C56C6D"/>
    <w:rsid w:val="00C56EE5"/>
    <w:rsid w:val="00C61003"/>
    <w:rsid w:val="00C614E8"/>
    <w:rsid w:val="00C616FE"/>
    <w:rsid w:val="00C62EF3"/>
    <w:rsid w:val="00C62FBF"/>
    <w:rsid w:val="00C63245"/>
    <w:rsid w:val="00C64963"/>
    <w:rsid w:val="00C65546"/>
    <w:rsid w:val="00C65900"/>
    <w:rsid w:val="00C65BE7"/>
    <w:rsid w:val="00C66322"/>
    <w:rsid w:val="00C663CA"/>
    <w:rsid w:val="00C668EC"/>
    <w:rsid w:val="00C66F71"/>
    <w:rsid w:val="00C674B0"/>
    <w:rsid w:val="00C67544"/>
    <w:rsid w:val="00C67576"/>
    <w:rsid w:val="00C67C0A"/>
    <w:rsid w:val="00C67C77"/>
    <w:rsid w:val="00C700EF"/>
    <w:rsid w:val="00C70E0E"/>
    <w:rsid w:val="00C70EC3"/>
    <w:rsid w:val="00C71959"/>
    <w:rsid w:val="00C72526"/>
    <w:rsid w:val="00C731B5"/>
    <w:rsid w:val="00C73D83"/>
    <w:rsid w:val="00C74C53"/>
    <w:rsid w:val="00C755B1"/>
    <w:rsid w:val="00C758A9"/>
    <w:rsid w:val="00C76ED2"/>
    <w:rsid w:val="00C7737C"/>
    <w:rsid w:val="00C7751C"/>
    <w:rsid w:val="00C77736"/>
    <w:rsid w:val="00C80B2E"/>
    <w:rsid w:val="00C82405"/>
    <w:rsid w:val="00C82F7A"/>
    <w:rsid w:val="00C835AC"/>
    <w:rsid w:val="00C844B6"/>
    <w:rsid w:val="00C8576B"/>
    <w:rsid w:val="00C86ECF"/>
    <w:rsid w:val="00C87371"/>
    <w:rsid w:val="00C8737B"/>
    <w:rsid w:val="00C90AAA"/>
    <w:rsid w:val="00C90D69"/>
    <w:rsid w:val="00C9144B"/>
    <w:rsid w:val="00C91C68"/>
    <w:rsid w:val="00C91E1A"/>
    <w:rsid w:val="00C92105"/>
    <w:rsid w:val="00C92E94"/>
    <w:rsid w:val="00C931B1"/>
    <w:rsid w:val="00C935DA"/>
    <w:rsid w:val="00C9388B"/>
    <w:rsid w:val="00C94930"/>
    <w:rsid w:val="00C9538E"/>
    <w:rsid w:val="00C96169"/>
    <w:rsid w:val="00C961FB"/>
    <w:rsid w:val="00C96764"/>
    <w:rsid w:val="00C970A7"/>
    <w:rsid w:val="00C9757B"/>
    <w:rsid w:val="00C97B23"/>
    <w:rsid w:val="00C97F39"/>
    <w:rsid w:val="00CA06AB"/>
    <w:rsid w:val="00CA12B6"/>
    <w:rsid w:val="00CA153F"/>
    <w:rsid w:val="00CA1CBF"/>
    <w:rsid w:val="00CA1D39"/>
    <w:rsid w:val="00CA484F"/>
    <w:rsid w:val="00CA5E82"/>
    <w:rsid w:val="00CA6F4B"/>
    <w:rsid w:val="00CB02B2"/>
    <w:rsid w:val="00CB0554"/>
    <w:rsid w:val="00CB058A"/>
    <w:rsid w:val="00CB0F63"/>
    <w:rsid w:val="00CB154E"/>
    <w:rsid w:val="00CB1917"/>
    <w:rsid w:val="00CB2269"/>
    <w:rsid w:val="00CB31F6"/>
    <w:rsid w:val="00CB3B50"/>
    <w:rsid w:val="00CB488C"/>
    <w:rsid w:val="00CB5757"/>
    <w:rsid w:val="00CB620E"/>
    <w:rsid w:val="00CB6227"/>
    <w:rsid w:val="00CB6AA2"/>
    <w:rsid w:val="00CB74E9"/>
    <w:rsid w:val="00CB7AAA"/>
    <w:rsid w:val="00CC131E"/>
    <w:rsid w:val="00CC1F04"/>
    <w:rsid w:val="00CC2673"/>
    <w:rsid w:val="00CC2BDB"/>
    <w:rsid w:val="00CC7986"/>
    <w:rsid w:val="00CC79A5"/>
    <w:rsid w:val="00CC7F1A"/>
    <w:rsid w:val="00CD0180"/>
    <w:rsid w:val="00CD03E6"/>
    <w:rsid w:val="00CD0A81"/>
    <w:rsid w:val="00CD0AD2"/>
    <w:rsid w:val="00CD0EE0"/>
    <w:rsid w:val="00CD0F0B"/>
    <w:rsid w:val="00CD158A"/>
    <w:rsid w:val="00CD1AA2"/>
    <w:rsid w:val="00CD219E"/>
    <w:rsid w:val="00CD21AF"/>
    <w:rsid w:val="00CD23CD"/>
    <w:rsid w:val="00CD3855"/>
    <w:rsid w:val="00CD3CA0"/>
    <w:rsid w:val="00CD4E8D"/>
    <w:rsid w:val="00CD4F18"/>
    <w:rsid w:val="00CD502B"/>
    <w:rsid w:val="00CD5E68"/>
    <w:rsid w:val="00CE06AC"/>
    <w:rsid w:val="00CE128F"/>
    <w:rsid w:val="00CE1BD8"/>
    <w:rsid w:val="00CE1FD7"/>
    <w:rsid w:val="00CE20FF"/>
    <w:rsid w:val="00CE213B"/>
    <w:rsid w:val="00CE2317"/>
    <w:rsid w:val="00CE4278"/>
    <w:rsid w:val="00CE4BF6"/>
    <w:rsid w:val="00CE6300"/>
    <w:rsid w:val="00CE7050"/>
    <w:rsid w:val="00CE735F"/>
    <w:rsid w:val="00CE7649"/>
    <w:rsid w:val="00CE783D"/>
    <w:rsid w:val="00CE7885"/>
    <w:rsid w:val="00CF0029"/>
    <w:rsid w:val="00CF047F"/>
    <w:rsid w:val="00CF0856"/>
    <w:rsid w:val="00CF0B70"/>
    <w:rsid w:val="00CF0CA9"/>
    <w:rsid w:val="00CF0CD0"/>
    <w:rsid w:val="00CF0EE1"/>
    <w:rsid w:val="00CF14D5"/>
    <w:rsid w:val="00CF16C5"/>
    <w:rsid w:val="00CF16D7"/>
    <w:rsid w:val="00CF1765"/>
    <w:rsid w:val="00CF2242"/>
    <w:rsid w:val="00CF37F0"/>
    <w:rsid w:val="00CF4343"/>
    <w:rsid w:val="00CF5532"/>
    <w:rsid w:val="00CF6FAD"/>
    <w:rsid w:val="00CF712E"/>
    <w:rsid w:val="00CF7371"/>
    <w:rsid w:val="00D000CF"/>
    <w:rsid w:val="00D007C6"/>
    <w:rsid w:val="00D012F7"/>
    <w:rsid w:val="00D01A47"/>
    <w:rsid w:val="00D03270"/>
    <w:rsid w:val="00D044A7"/>
    <w:rsid w:val="00D04CBC"/>
    <w:rsid w:val="00D04D84"/>
    <w:rsid w:val="00D04EE3"/>
    <w:rsid w:val="00D0532D"/>
    <w:rsid w:val="00D05D58"/>
    <w:rsid w:val="00D065E2"/>
    <w:rsid w:val="00D06737"/>
    <w:rsid w:val="00D068FF"/>
    <w:rsid w:val="00D06950"/>
    <w:rsid w:val="00D070E6"/>
    <w:rsid w:val="00D07EB1"/>
    <w:rsid w:val="00D10986"/>
    <w:rsid w:val="00D127DF"/>
    <w:rsid w:val="00D12F9B"/>
    <w:rsid w:val="00D139D6"/>
    <w:rsid w:val="00D13D19"/>
    <w:rsid w:val="00D142EC"/>
    <w:rsid w:val="00D14775"/>
    <w:rsid w:val="00D14A28"/>
    <w:rsid w:val="00D14A4A"/>
    <w:rsid w:val="00D14B52"/>
    <w:rsid w:val="00D15A10"/>
    <w:rsid w:val="00D15C1E"/>
    <w:rsid w:val="00D1613B"/>
    <w:rsid w:val="00D162B6"/>
    <w:rsid w:val="00D16344"/>
    <w:rsid w:val="00D16A65"/>
    <w:rsid w:val="00D172F2"/>
    <w:rsid w:val="00D17C72"/>
    <w:rsid w:val="00D203EA"/>
    <w:rsid w:val="00D21E4C"/>
    <w:rsid w:val="00D22761"/>
    <w:rsid w:val="00D2291C"/>
    <w:rsid w:val="00D22A19"/>
    <w:rsid w:val="00D22B5B"/>
    <w:rsid w:val="00D236F4"/>
    <w:rsid w:val="00D23ABC"/>
    <w:rsid w:val="00D23E34"/>
    <w:rsid w:val="00D24D57"/>
    <w:rsid w:val="00D26A64"/>
    <w:rsid w:val="00D27352"/>
    <w:rsid w:val="00D30365"/>
    <w:rsid w:val="00D30825"/>
    <w:rsid w:val="00D309BE"/>
    <w:rsid w:val="00D30D27"/>
    <w:rsid w:val="00D3149D"/>
    <w:rsid w:val="00D317B3"/>
    <w:rsid w:val="00D31ED0"/>
    <w:rsid w:val="00D32594"/>
    <w:rsid w:val="00D331A5"/>
    <w:rsid w:val="00D33335"/>
    <w:rsid w:val="00D33B6B"/>
    <w:rsid w:val="00D33C09"/>
    <w:rsid w:val="00D33D7A"/>
    <w:rsid w:val="00D348CE"/>
    <w:rsid w:val="00D34ABC"/>
    <w:rsid w:val="00D35288"/>
    <w:rsid w:val="00D352F2"/>
    <w:rsid w:val="00D35785"/>
    <w:rsid w:val="00D372E8"/>
    <w:rsid w:val="00D37C10"/>
    <w:rsid w:val="00D40A38"/>
    <w:rsid w:val="00D40CD8"/>
    <w:rsid w:val="00D41017"/>
    <w:rsid w:val="00D414EB"/>
    <w:rsid w:val="00D41EBB"/>
    <w:rsid w:val="00D42335"/>
    <w:rsid w:val="00D4290D"/>
    <w:rsid w:val="00D43DD6"/>
    <w:rsid w:val="00D43F74"/>
    <w:rsid w:val="00D442E5"/>
    <w:rsid w:val="00D44AA8"/>
    <w:rsid w:val="00D44BD8"/>
    <w:rsid w:val="00D44BDD"/>
    <w:rsid w:val="00D4519C"/>
    <w:rsid w:val="00D4520E"/>
    <w:rsid w:val="00D453E4"/>
    <w:rsid w:val="00D45F34"/>
    <w:rsid w:val="00D45FEE"/>
    <w:rsid w:val="00D46F20"/>
    <w:rsid w:val="00D500CE"/>
    <w:rsid w:val="00D50738"/>
    <w:rsid w:val="00D5150F"/>
    <w:rsid w:val="00D517B3"/>
    <w:rsid w:val="00D520D0"/>
    <w:rsid w:val="00D523EF"/>
    <w:rsid w:val="00D52413"/>
    <w:rsid w:val="00D52FF6"/>
    <w:rsid w:val="00D532B6"/>
    <w:rsid w:val="00D533FE"/>
    <w:rsid w:val="00D5357B"/>
    <w:rsid w:val="00D539F8"/>
    <w:rsid w:val="00D53CE8"/>
    <w:rsid w:val="00D54822"/>
    <w:rsid w:val="00D54E06"/>
    <w:rsid w:val="00D558D1"/>
    <w:rsid w:val="00D56307"/>
    <w:rsid w:val="00D563F4"/>
    <w:rsid w:val="00D57101"/>
    <w:rsid w:val="00D57ADD"/>
    <w:rsid w:val="00D6047F"/>
    <w:rsid w:val="00D606B6"/>
    <w:rsid w:val="00D6142F"/>
    <w:rsid w:val="00D61C10"/>
    <w:rsid w:val="00D62A4D"/>
    <w:rsid w:val="00D63A42"/>
    <w:rsid w:val="00D6427B"/>
    <w:rsid w:val="00D64950"/>
    <w:rsid w:val="00D64DF5"/>
    <w:rsid w:val="00D6559D"/>
    <w:rsid w:val="00D65BA5"/>
    <w:rsid w:val="00D65E82"/>
    <w:rsid w:val="00D66297"/>
    <w:rsid w:val="00D67AA3"/>
    <w:rsid w:val="00D70449"/>
    <w:rsid w:val="00D70A23"/>
    <w:rsid w:val="00D71044"/>
    <w:rsid w:val="00D710BE"/>
    <w:rsid w:val="00D71D31"/>
    <w:rsid w:val="00D7356E"/>
    <w:rsid w:val="00D7360C"/>
    <w:rsid w:val="00D74642"/>
    <w:rsid w:val="00D74A93"/>
    <w:rsid w:val="00D75210"/>
    <w:rsid w:val="00D759A1"/>
    <w:rsid w:val="00D7656A"/>
    <w:rsid w:val="00D76B76"/>
    <w:rsid w:val="00D80BB1"/>
    <w:rsid w:val="00D814A4"/>
    <w:rsid w:val="00D81A0A"/>
    <w:rsid w:val="00D81BBF"/>
    <w:rsid w:val="00D82037"/>
    <w:rsid w:val="00D8475E"/>
    <w:rsid w:val="00D84A52"/>
    <w:rsid w:val="00D84CAA"/>
    <w:rsid w:val="00D84D6C"/>
    <w:rsid w:val="00D85F95"/>
    <w:rsid w:val="00D866E5"/>
    <w:rsid w:val="00D868AE"/>
    <w:rsid w:val="00D86AD4"/>
    <w:rsid w:val="00D87432"/>
    <w:rsid w:val="00D876AB"/>
    <w:rsid w:val="00D900D5"/>
    <w:rsid w:val="00D90540"/>
    <w:rsid w:val="00D906E9"/>
    <w:rsid w:val="00D909CF"/>
    <w:rsid w:val="00D91004"/>
    <w:rsid w:val="00D9130E"/>
    <w:rsid w:val="00D916DC"/>
    <w:rsid w:val="00D91CF4"/>
    <w:rsid w:val="00D91EE5"/>
    <w:rsid w:val="00D91F57"/>
    <w:rsid w:val="00D926F4"/>
    <w:rsid w:val="00D92D0C"/>
    <w:rsid w:val="00D934F3"/>
    <w:rsid w:val="00D939A9"/>
    <w:rsid w:val="00D94D96"/>
    <w:rsid w:val="00D95722"/>
    <w:rsid w:val="00D97F24"/>
    <w:rsid w:val="00D97F9D"/>
    <w:rsid w:val="00DA00EA"/>
    <w:rsid w:val="00DA00ED"/>
    <w:rsid w:val="00DA0A40"/>
    <w:rsid w:val="00DA0E09"/>
    <w:rsid w:val="00DA1944"/>
    <w:rsid w:val="00DA301E"/>
    <w:rsid w:val="00DA327A"/>
    <w:rsid w:val="00DA4F61"/>
    <w:rsid w:val="00DA63A9"/>
    <w:rsid w:val="00DA6491"/>
    <w:rsid w:val="00DA686C"/>
    <w:rsid w:val="00DA6AC4"/>
    <w:rsid w:val="00DA748C"/>
    <w:rsid w:val="00DA77FD"/>
    <w:rsid w:val="00DA791C"/>
    <w:rsid w:val="00DB0749"/>
    <w:rsid w:val="00DB0993"/>
    <w:rsid w:val="00DB1C57"/>
    <w:rsid w:val="00DB253C"/>
    <w:rsid w:val="00DB2988"/>
    <w:rsid w:val="00DB31C3"/>
    <w:rsid w:val="00DB343E"/>
    <w:rsid w:val="00DB441C"/>
    <w:rsid w:val="00DB5C6C"/>
    <w:rsid w:val="00DB7010"/>
    <w:rsid w:val="00DB74FF"/>
    <w:rsid w:val="00DB7995"/>
    <w:rsid w:val="00DC0C0E"/>
    <w:rsid w:val="00DC17FC"/>
    <w:rsid w:val="00DC186E"/>
    <w:rsid w:val="00DC20C9"/>
    <w:rsid w:val="00DC27FF"/>
    <w:rsid w:val="00DC286B"/>
    <w:rsid w:val="00DC28A0"/>
    <w:rsid w:val="00DC2AFB"/>
    <w:rsid w:val="00DC2C0B"/>
    <w:rsid w:val="00DC2F5D"/>
    <w:rsid w:val="00DC366C"/>
    <w:rsid w:val="00DC3A21"/>
    <w:rsid w:val="00DC3BE6"/>
    <w:rsid w:val="00DC3E8E"/>
    <w:rsid w:val="00DC479A"/>
    <w:rsid w:val="00DC4A69"/>
    <w:rsid w:val="00DC4F4E"/>
    <w:rsid w:val="00DC5DE1"/>
    <w:rsid w:val="00DD0472"/>
    <w:rsid w:val="00DD0C25"/>
    <w:rsid w:val="00DD149D"/>
    <w:rsid w:val="00DD1D87"/>
    <w:rsid w:val="00DD1E72"/>
    <w:rsid w:val="00DD209B"/>
    <w:rsid w:val="00DD25DD"/>
    <w:rsid w:val="00DD34F4"/>
    <w:rsid w:val="00DD4037"/>
    <w:rsid w:val="00DD5193"/>
    <w:rsid w:val="00DD522D"/>
    <w:rsid w:val="00DD52C3"/>
    <w:rsid w:val="00DD559D"/>
    <w:rsid w:val="00DD5D8D"/>
    <w:rsid w:val="00DD5DE8"/>
    <w:rsid w:val="00DD5F7A"/>
    <w:rsid w:val="00DD6DE0"/>
    <w:rsid w:val="00DD7993"/>
    <w:rsid w:val="00DE0029"/>
    <w:rsid w:val="00DE206D"/>
    <w:rsid w:val="00DE3316"/>
    <w:rsid w:val="00DE35B1"/>
    <w:rsid w:val="00DE38FB"/>
    <w:rsid w:val="00DE4605"/>
    <w:rsid w:val="00DE58B3"/>
    <w:rsid w:val="00DE58D9"/>
    <w:rsid w:val="00DE6DAF"/>
    <w:rsid w:val="00DE78C3"/>
    <w:rsid w:val="00DF1B26"/>
    <w:rsid w:val="00DF2345"/>
    <w:rsid w:val="00DF252C"/>
    <w:rsid w:val="00DF2A0D"/>
    <w:rsid w:val="00DF2AF1"/>
    <w:rsid w:val="00DF3A3E"/>
    <w:rsid w:val="00DF517C"/>
    <w:rsid w:val="00DF5231"/>
    <w:rsid w:val="00DF5F13"/>
    <w:rsid w:val="00DF6221"/>
    <w:rsid w:val="00DF6696"/>
    <w:rsid w:val="00DF69AE"/>
    <w:rsid w:val="00DF6B76"/>
    <w:rsid w:val="00E013C9"/>
    <w:rsid w:val="00E0242B"/>
    <w:rsid w:val="00E0257C"/>
    <w:rsid w:val="00E02BEF"/>
    <w:rsid w:val="00E02F2A"/>
    <w:rsid w:val="00E03693"/>
    <w:rsid w:val="00E03734"/>
    <w:rsid w:val="00E03EDC"/>
    <w:rsid w:val="00E04168"/>
    <w:rsid w:val="00E04228"/>
    <w:rsid w:val="00E042CE"/>
    <w:rsid w:val="00E0432C"/>
    <w:rsid w:val="00E056CA"/>
    <w:rsid w:val="00E062DB"/>
    <w:rsid w:val="00E06401"/>
    <w:rsid w:val="00E06E0C"/>
    <w:rsid w:val="00E079E3"/>
    <w:rsid w:val="00E07D6D"/>
    <w:rsid w:val="00E07D8A"/>
    <w:rsid w:val="00E10FEF"/>
    <w:rsid w:val="00E11114"/>
    <w:rsid w:val="00E11852"/>
    <w:rsid w:val="00E11BA6"/>
    <w:rsid w:val="00E11FC1"/>
    <w:rsid w:val="00E12A75"/>
    <w:rsid w:val="00E1317E"/>
    <w:rsid w:val="00E13D8A"/>
    <w:rsid w:val="00E13FD0"/>
    <w:rsid w:val="00E1419A"/>
    <w:rsid w:val="00E145A6"/>
    <w:rsid w:val="00E14B2A"/>
    <w:rsid w:val="00E14D6E"/>
    <w:rsid w:val="00E166A9"/>
    <w:rsid w:val="00E170A4"/>
    <w:rsid w:val="00E1715E"/>
    <w:rsid w:val="00E17889"/>
    <w:rsid w:val="00E20C91"/>
    <w:rsid w:val="00E21004"/>
    <w:rsid w:val="00E21269"/>
    <w:rsid w:val="00E21774"/>
    <w:rsid w:val="00E2260D"/>
    <w:rsid w:val="00E23413"/>
    <w:rsid w:val="00E24229"/>
    <w:rsid w:val="00E25003"/>
    <w:rsid w:val="00E25603"/>
    <w:rsid w:val="00E25668"/>
    <w:rsid w:val="00E25830"/>
    <w:rsid w:val="00E2594B"/>
    <w:rsid w:val="00E25982"/>
    <w:rsid w:val="00E25DBB"/>
    <w:rsid w:val="00E26634"/>
    <w:rsid w:val="00E279B5"/>
    <w:rsid w:val="00E3017D"/>
    <w:rsid w:val="00E30839"/>
    <w:rsid w:val="00E31131"/>
    <w:rsid w:val="00E31193"/>
    <w:rsid w:val="00E31655"/>
    <w:rsid w:val="00E31AC0"/>
    <w:rsid w:val="00E32A20"/>
    <w:rsid w:val="00E32AC6"/>
    <w:rsid w:val="00E33EE8"/>
    <w:rsid w:val="00E3417C"/>
    <w:rsid w:val="00E343E3"/>
    <w:rsid w:val="00E349A5"/>
    <w:rsid w:val="00E35AA7"/>
    <w:rsid w:val="00E35E08"/>
    <w:rsid w:val="00E374BA"/>
    <w:rsid w:val="00E37C76"/>
    <w:rsid w:val="00E401B4"/>
    <w:rsid w:val="00E402A8"/>
    <w:rsid w:val="00E404F6"/>
    <w:rsid w:val="00E41606"/>
    <w:rsid w:val="00E423E3"/>
    <w:rsid w:val="00E42833"/>
    <w:rsid w:val="00E44C41"/>
    <w:rsid w:val="00E4539A"/>
    <w:rsid w:val="00E45989"/>
    <w:rsid w:val="00E461FE"/>
    <w:rsid w:val="00E471AF"/>
    <w:rsid w:val="00E4737C"/>
    <w:rsid w:val="00E50B26"/>
    <w:rsid w:val="00E52249"/>
    <w:rsid w:val="00E52455"/>
    <w:rsid w:val="00E53071"/>
    <w:rsid w:val="00E53295"/>
    <w:rsid w:val="00E542D8"/>
    <w:rsid w:val="00E54810"/>
    <w:rsid w:val="00E548DF"/>
    <w:rsid w:val="00E54FDA"/>
    <w:rsid w:val="00E566DE"/>
    <w:rsid w:val="00E56880"/>
    <w:rsid w:val="00E56A02"/>
    <w:rsid w:val="00E57162"/>
    <w:rsid w:val="00E57586"/>
    <w:rsid w:val="00E57FE2"/>
    <w:rsid w:val="00E60AD8"/>
    <w:rsid w:val="00E6107B"/>
    <w:rsid w:val="00E616F3"/>
    <w:rsid w:val="00E61FAD"/>
    <w:rsid w:val="00E63153"/>
    <w:rsid w:val="00E63BC7"/>
    <w:rsid w:val="00E63CD3"/>
    <w:rsid w:val="00E64CA9"/>
    <w:rsid w:val="00E65156"/>
    <w:rsid w:val="00E654B5"/>
    <w:rsid w:val="00E657DB"/>
    <w:rsid w:val="00E65EB6"/>
    <w:rsid w:val="00E70488"/>
    <w:rsid w:val="00E7196F"/>
    <w:rsid w:val="00E7266E"/>
    <w:rsid w:val="00E727E7"/>
    <w:rsid w:val="00E729FC"/>
    <w:rsid w:val="00E73396"/>
    <w:rsid w:val="00E7421A"/>
    <w:rsid w:val="00E744BB"/>
    <w:rsid w:val="00E74960"/>
    <w:rsid w:val="00E75B23"/>
    <w:rsid w:val="00E75E3A"/>
    <w:rsid w:val="00E7683F"/>
    <w:rsid w:val="00E76B58"/>
    <w:rsid w:val="00E77B21"/>
    <w:rsid w:val="00E77C54"/>
    <w:rsid w:val="00E77E3C"/>
    <w:rsid w:val="00E80A46"/>
    <w:rsid w:val="00E80F99"/>
    <w:rsid w:val="00E81B46"/>
    <w:rsid w:val="00E82138"/>
    <w:rsid w:val="00E83D75"/>
    <w:rsid w:val="00E84485"/>
    <w:rsid w:val="00E844BE"/>
    <w:rsid w:val="00E84FCB"/>
    <w:rsid w:val="00E852D0"/>
    <w:rsid w:val="00E8562B"/>
    <w:rsid w:val="00E859DE"/>
    <w:rsid w:val="00E86073"/>
    <w:rsid w:val="00E860B2"/>
    <w:rsid w:val="00E861BB"/>
    <w:rsid w:val="00E863F9"/>
    <w:rsid w:val="00E869DE"/>
    <w:rsid w:val="00E90296"/>
    <w:rsid w:val="00E90CD5"/>
    <w:rsid w:val="00E91148"/>
    <w:rsid w:val="00E91408"/>
    <w:rsid w:val="00E9163E"/>
    <w:rsid w:val="00E91D55"/>
    <w:rsid w:val="00E91FA5"/>
    <w:rsid w:val="00E9361F"/>
    <w:rsid w:val="00E93886"/>
    <w:rsid w:val="00E93F8B"/>
    <w:rsid w:val="00E943A8"/>
    <w:rsid w:val="00E96897"/>
    <w:rsid w:val="00E97038"/>
    <w:rsid w:val="00EA0304"/>
    <w:rsid w:val="00EA056D"/>
    <w:rsid w:val="00EA1435"/>
    <w:rsid w:val="00EA2DCD"/>
    <w:rsid w:val="00EA3BA8"/>
    <w:rsid w:val="00EA3BD7"/>
    <w:rsid w:val="00EA3BEB"/>
    <w:rsid w:val="00EA3CF1"/>
    <w:rsid w:val="00EA43E7"/>
    <w:rsid w:val="00EA4763"/>
    <w:rsid w:val="00EA4848"/>
    <w:rsid w:val="00EA4D3D"/>
    <w:rsid w:val="00EA5175"/>
    <w:rsid w:val="00EA603D"/>
    <w:rsid w:val="00EA70F2"/>
    <w:rsid w:val="00EA733B"/>
    <w:rsid w:val="00EA7600"/>
    <w:rsid w:val="00EA78A0"/>
    <w:rsid w:val="00EA7AA4"/>
    <w:rsid w:val="00EA7CD6"/>
    <w:rsid w:val="00EA7F02"/>
    <w:rsid w:val="00EA7F93"/>
    <w:rsid w:val="00EB11F7"/>
    <w:rsid w:val="00EB2065"/>
    <w:rsid w:val="00EB2249"/>
    <w:rsid w:val="00EB2774"/>
    <w:rsid w:val="00EB2A61"/>
    <w:rsid w:val="00EB2C8B"/>
    <w:rsid w:val="00EB2CE7"/>
    <w:rsid w:val="00EB310F"/>
    <w:rsid w:val="00EB491E"/>
    <w:rsid w:val="00EB561B"/>
    <w:rsid w:val="00EB5EE5"/>
    <w:rsid w:val="00EB6496"/>
    <w:rsid w:val="00EB6DFC"/>
    <w:rsid w:val="00EB7064"/>
    <w:rsid w:val="00EB71F3"/>
    <w:rsid w:val="00EB7430"/>
    <w:rsid w:val="00EB76FF"/>
    <w:rsid w:val="00EB7DD7"/>
    <w:rsid w:val="00EC0174"/>
    <w:rsid w:val="00EC0217"/>
    <w:rsid w:val="00EC072E"/>
    <w:rsid w:val="00EC09AF"/>
    <w:rsid w:val="00EC0E37"/>
    <w:rsid w:val="00EC1233"/>
    <w:rsid w:val="00EC1A24"/>
    <w:rsid w:val="00EC1C7E"/>
    <w:rsid w:val="00EC2A1A"/>
    <w:rsid w:val="00EC3431"/>
    <w:rsid w:val="00EC3772"/>
    <w:rsid w:val="00EC43E6"/>
    <w:rsid w:val="00EC5710"/>
    <w:rsid w:val="00EC5E32"/>
    <w:rsid w:val="00EC6AAF"/>
    <w:rsid w:val="00EC700A"/>
    <w:rsid w:val="00EC748E"/>
    <w:rsid w:val="00EC7950"/>
    <w:rsid w:val="00EC7E68"/>
    <w:rsid w:val="00ED063B"/>
    <w:rsid w:val="00ED0806"/>
    <w:rsid w:val="00ED16C4"/>
    <w:rsid w:val="00ED1D87"/>
    <w:rsid w:val="00ED1EB3"/>
    <w:rsid w:val="00ED23A6"/>
    <w:rsid w:val="00ED28FC"/>
    <w:rsid w:val="00ED2DE0"/>
    <w:rsid w:val="00ED3D94"/>
    <w:rsid w:val="00ED48DB"/>
    <w:rsid w:val="00ED4FC5"/>
    <w:rsid w:val="00ED54F7"/>
    <w:rsid w:val="00ED5C0B"/>
    <w:rsid w:val="00ED681F"/>
    <w:rsid w:val="00EE107D"/>
    <w:rsid w:val="00EE139C"/>
    <w:rsid w:val="00EE17E6"/>
    <w:rsid w:val="00EE1D80"/>
    <w:rsid w:val="00EE20A8"/>
    <w:rsid w:val="00EE3F1A"/>
    <w:rsid w:val="00EE5510"/>
    <w:rsid w:val="00EE5C2C"/>
    <w:rsid w:val="00EE6044"/>
    <w:rsid w:val="00EE68BB"/>
    <w:rsid w:val="00EE764D"/>
    <w:rsid w:val="00EE7B4B"/>
    <w:rsid w:val="00EF2116"/>
    <w:rsid w:val="00EF2B0D"/>
    <w:rsid w:val="00EF31A5"/>
    <w:rsid w:val="00EF41F7"/>
    <w:rsid w:val="00EF4F44"/>
    <w:rsid w:val="00EF553E"/>
    <w:rsid w:val="00EF5FD4"/>
    <w:rsid w:val="00EF613B"/>
    <w:rsid w:val="00EF626C"/>
    <w:rsid w:val="00EF6EE3"/>
    <w:rsid w:val="00EF7445"/>
    <w:rsid w:val="00F00071"/>
    <w:rsid w:val="00F001A6"/>
    <w:rsid w:val="00F00758"/>
    <w:rsid w:val="00F00AEF"/>
    <w:rsid w:val="00F00CD4"/>
    <w:rsid w:val="00F00D71"/>
    <w:rsid w:val="00F0168D"/>
    <w:rsid w:val="00F0183B"/>
    <w:rsid w:val="00F0252E"/>
    <w:rsid w:val="00F02807"/>
    <w:rsid w:val="00F02A68"/>
    <w:rsid w:val="00F02E1B"/>
    <w:rsid w:val="00F03219"/>
    <w:rsid w:val="00F03E42"/>
    <w:rsid w:val="00F044FB"/>
    <w:rsid w:val="00F06234"/>
    <w:rsid w:val="00F06823"/>
    <w:rsid w:val="00F068B9"/>
    <w:rsid w:val="00F10174"/>
    <w:rsid w:val="00F12A55"/>
    <w:rsid w:val="00F12B4C"/>
    <w:rsid w:val="00F12C58"/>
    <w:rsid w:val="00F12EDB"/>
    <w:rsid w:val="00F136DC"/>
    <w:rsid w:val="00F13E9D"/>
    <w:rsid w:val="00F144B3"/>
    <w:rsid w:val="00F15298"/>
    <w:rsid w:val="00F16686"/>
    <w:rsid w:val="00F16CBD"/>
    <w:rsid w:val="00F17C08"/>
    <w:rsid w:val="00F2171C"/>
    <w:rsid w:val="00F21A91"/>
    <w:rsid w:val="00F22360"/>
    <w:rsid w:val="00F23497"/>
    <w:rsid w:val="00F236C3"/>
    <w:rsid w:val="00F23A95"/>
    <w:rsid w:val="00F23AA1"/>
    <w:rsid w:val="00F241C2"/>
    <w:rsid w:val="00F247D3"/>
    <w:rsid w:val="00F257DB"/>
    <w:rsid w:val="00F25AF3"/>
    <w:rsid w:val="00F25D43"/>
    <w:rsid w:val="00F26694"/>
    <w:rsid w:val="00F26EEE"/>
    <w:rsid w:val="00F27C20"/>
    <w:rsid w:val="00F307F6"/>
    <w:rsid w:val="00F3213F"/>
    <w:rsid w:val="00F32325"/>
    <w:rsid w:val="00F32D44"/>
    <w:rsid w:val="00F33052"/>
    <w:rsid w:val="00F34DDA"/>
    <w:rsid w:val="00F35703"/>
    <w:rsid w:val="00F364B7"/>
    <w:rsid w:val="00F3665E"/>
    <w:rsid w:val="00F3751E"/>
    <w:rsid w:val="00F37584"/>
    <w:rsid w:val="00F4036E"/>
    <w:rsid w:val="00F40489"/>
    <w:rsid w:val="00F40F30"/>
    <w:rsid w:val="00F42357"/>
    <w:rsid w:val="00F42680"/>
    <w:rsid w:val="00F42ACE"/>
    <w:rsid w:val="00F4304A"/>
    <w:rsid w:val="00F4410C"/>
    <w:rsid w:val="00F44B3A"/>
    <w:rsid w:val="00F44B99"/>
    <w:rsid w:val="00F45E6B"/>
    <w:rsid w:val="00F45FA0"/>
    <w:rsid w:val="00F46D30"/>
    <w:rsid w:val="00F470F7"/>
    <w:rsid w:val="00F50214"/>
    <w:rsid w:val="00F502BD"/>
    <w:rsid w:val="00F503DB"/>
    <w:rsid w:val="00F50CF0"/>
    <w:rsid w:val="00F52237"/>
    <w:rsid w:val="00F526A4"/>
    <w:rsid w:val="00F53238"/>
    <w:rsid w:val="00F536A3"/>
    <w:rsid w:val="00F53C7D"/>
    <w:rsid w:val="00F53EA4"/>
    <w:rsid w:val="00F54798"/>
    <w:rsid w:val="00F548B1"/>
    <w:rsid w:val="00F54B2F"/>
    <w:rsid w:val="00F55535"/>
    <w:rsid w:val="00F55A54"/>
    <w:rsid w:val="00F5624F"/>
    <w:rsid w:val="00F5627A"/>
    <w:rsid w:val="00F5654F"/>
    <w:rsid w:val="00F56953"/>
    <w:rsid w:val="00F56C27"/>
    <w:rsid w:val="00F56FDF"/>
    <w:rsid w:val="00F570FC"/>
    <w:rsid w:val="00F57126"/>
    <w:rsid w:val="00F60036"/>
    <w:rsid w:val="00F604C5"/>
    <w:rsid w:val="00F60A62"/>
    <w:rsid w:val="00F60D63"/>
    <w:rsid w:val="00F62785"/>
    <w:rsid w:val="00F62BEF"/>
    <w:rsid w:val="00F62EDC"/>
    <w:rsid w:val="00F654E1"/>
    <w:rsid w:val="00F65CF9"/>
    <w:rsid w:val="00F66A36"/>
    <w:rsid w:val="00F66BAE"/>
    <w:rsid w:val="00F66D01"/>
    <w:rsid w:val="00F6724D"/>
    <w:rsid w:val="00F7199D"/>
    <w:rsid w:val="00F719F3"/>
    <w:rsid w:val="00F72314"/>
    <w:rsid w:val="00F7232D"/>
    <w:rsid w:val="00F725B0"/>
    <w:rsid w:val="00F727D6"/>
    <w:rsid w:val="00F72812"/>
    <w:rsid w:val="00F72DF2"/>
    <w:rsid w:val="00F74E01"/>
    <w:rsid w:val="00F750B2"/>
    <w:rsid w:val="00F758C2"/>
    <w:rsid w:val="00F77C48"/>
    <w:rsid w:val="00F77D09"/>
    <w:rsid w:val="00F808C3"/>
    <w:rsid w:val="00F80D6A"/>
    <w:rsid w:val="00F814A9"/>
    <w:rsid w:val="00F82069"/>
    <w:rsid w:val="00F828F0"/>
    <w:rsid w:val="00F83016"/>
    <w:rsid w:val="00F8325D"/>
    <w:rsid w:val="00F84ACF"/>
    <w:rsid w:val="00F86223"/>
    <w:rsid w:val="00F86D11"/>
    <w:rsid w:val="00F86D83"/>
    <w:rsid w:val="00F87941"/>
    <w:rsid w:val="00F9019A"/>
    <w:rsid w:val="00F90395"/>
    <w:rsid w:val="00F90481"/>
    <w:rsid w:val="00F90A5B"/>
    <w:rsid w:val="00F90C79"/>
    <w:rsid w:val="00F90D8A"/>
    <w:rsid w:val="00F916DE"/>
    <w:rsid w:val="00F91B4D"/>
    <w:rsid w:val="00F92498"/>
    <w:rsid w:val="00F92B7E"/>
    <w:rsid w:val="00F92EE0"/>
    <w:rsid w:val="00F934DA"/>
    <w:rsid w:val="00F939DA"/>
    <w:rsid w:val="00F945F3"/>
    <w:rsid w:val="00F948D3"/>
    <w:rsid w:val="00F94B00"/>
    <w:rsid w:val="00F955E7"/>
    <w:rsid w:val="00F959AE"/>
    <w:rsid w:val="00F961F0"/>
    <w:rsid w:val="00F96415"/>
    <w:rsid w:val="00F96D6B"/>
    <w:rsid w:val="00F97103"/>
    <w:rsid w:val="00F97823"/>
    <w:rsid w:val="00F97A96"/>
    <w:rsid w:val="00FA119E"/>
    <w:rsid w:val="00FA12A3"/>
    <w:rsid w:val="00FA1F2E"/>
    <w:rsid w:val="00FA21A2"/>
    <w:rsid w:val="00FA2B12"/>
    <w:rsid w:val="00FA37A5"/>
    <w:rsid w:val="00FA5107"/>
    <w:rsid w:val="00FA68A7"/>
    <w:rsid w:val="00FA69DD"/>
    <w:rsid w:val="00FA7587"/>
    <w:rsid w:val="00FB1F5B"/>
    <w:rsid w:val="00FB1FB1"/>
    <w:rsid w:val="00FB2251"/>
    <w:rsid w:val="00FB23BC"/>
    <w:rsid w:val="00FB27F3"/>
    <w:rsid w:val="00FB386E"/>
    <w:rsid w:val="00FB3993"/>
    <w:rsid w:val="00FB3C94"/>
    <w:rsid w:val="00FB3FDE"/>
    <w:rsid w:val="00FB424D"/>
    <w:rsid w:val="00FB4CD0"/>
    <w:rsid w:val="00FB4E6E"/>
    <w:rsid w:val="00FB52A2"/>
    <w:rsid w:val="00FB53B1"/>
    <w:rsid w:val="00FB6175"/>
    <w:rsid w:val="00FB6B96"/>
    <w:rsid w:val="00FB6DA1"/>
    <w:rsid w:val="00FC0917"/>
    <w:rsid w:val="00FC0F6C"/>
    <w:rsid w:val="00FC122B"/>
    <w:rsid w:val="00FC16EA"/>
    <w:rsid w:val="00FC1919"/>
    <w:rsid w:val="00FC21E0"/>
    <w:rsid w:val="00FC309E"/>
    <w:rsid w:val="00FC3A77"/>
    <w:rsid w:val="00FC3C62"/>
    <w:rsid w:val="00FC3F91"/>
    <w:rsid w:val="00FC401A"/>
    <w:rsid w:val="00FC4A96"/>
    <w:rsid w:val="00FC4B5A"/>
    <w:rsid w:val="00FC5AE5"/>
    <w:rsid w:val="00FC5AFC"/>
    <w:rsid w:val="00FC5FD5"/>
    <w:rsid w:val="00FC6064"/>
    <w:rsid w:val="00FC6EE7"/>
    <w:rsid w:val="00FC70C2"/>
    <w:rsid w:val="00FD0200"/>
    <w:rsid w:val="00FD03B2"/>
    <w:rsid w:val="00FD19C1"/>
    <w:rsid w:val="00FD2437"/>
    <w:rsid w:val="00FD35FB"/>
    <w:rsid w:val="00FD4261"/>
    <w:rsid w:val="00FD4550"/>
    <w:rsid w:val="00FD4999"/>
    <w:rsid w:val="00FD5918"/>
    <w:rsid w:val="00FD60CC"/>
    <w:rsid w:val="00FD6171"/>
    <w:rsid w:val="00FE0287"/>
    <w:rsid w:val="00FE0DB3"/>
    <w:rsid w:val="00FE1152"/>
    <w:rsid w:val="00FE2866"/>
    <w:rsid w:val="00FE3EC2"/>
    <w:rsid w:val="00FE44D7"/>
    <w:rsid w:val="00FE5394"/>
    <w:rsid w:val="00FE587B"/>
    <w:rsid w:val="00FE64E0"/>
    <w:rsid w:val="00FE6536"/>
    <w:rsid w:val="00FE6E2E"/>
    <w:rsid w:val="00FE74BB"/>
    <w:rsid w:val="00FF0509"/>
    <w:rsid w:val="00FF094D"/>
    <w:rsid w:val="00FF276F"/>
    <w:rsid w:val="00FF3289"/>
    <w:rsid w:val="00FF3B4C"/>
    <w:rsid w:val="00FF3CC3"/>
    <w:rsid w:val="00FF4365"/>
    <w:rsid w:val="00FF4A8A"/>
    <w:rsid w:val="00FF53EF"/>
    <w:rsid w:val="00FF564E"/>
    <w:rsid w:val="00FF57D0"/>
    <w:rsid w:val="00FF59D7"/>
    <w:rsid w:val="00FF5DB1"/>
    <w:rsid w:val="00FF5DDE"/>
    <w:rsid w:val="00FF6215"/>
    <w:rsid w:val="00FF6D6F"/>
    <w:rsid w:val="00FF6E29"/>
    <w:rsid w:val="00FF769D"/>
    <w:rsid w:val="00FF7C59"/>
    <w:rsid w:val="00FF7FAF"/>
    <w:rsid w:val="0139DB9D"/>
    <w:rsid w:val="01AD2363"/>
    <w:rsid w:val="01E7B1A2"/>
    <w:rsid w:val="021D6073"/>
    <w:rsid w:val="028FAD64"/>
    <w:rsid w:val="02A03B58"/>
    <w:rsid w:val="02D3969A"/>
    <w:rsid w:val="02DD771F"/>
    <w:rsid w:val="02ECCDC7"/>
    <w:rsid w:val="0314621C"/>
    <w:rsid w:val="0323F4D5"/>
    <w:rsid w:val="03342782"/>
    <w:rsid w:val="0337AABB"/>
    <w:rsid w:val="03403E53"/>
    <w:rsid w:val="03B7DA0E"/>
    <w:rsid w:val="03EFF082"/>
    <w:rsid w:val="04263DB3"/>
    <w:rsid w:val="044538B3"/>
    <w:rsid w:val="0448B3C6"/>
    <w:rsid w:val="044C44EE"/>
    <w:rsid w:val="0454E1FA"/>
    <w:rsid w:val="04596348"/>
    <w:rsid w:val="046BCE34"/>
    <w:rsid w:val="04AE52AE"/>
    <w:rsid w:val="04B913D8"/>
    <w:rsid w:val="04BE29BE"/>
    <w:rsid w:val="04CE3E6A"/>
    <w:rsid w:val="04ED4AA9"/>
    <w:rsid w:val="0502F8D3"/>
    <w:rsid w:val="050A6452"/>
    <w:rsid w:val="0528927D"/>
    <w:rsid w:val="05561A61"/>
    <w:rsid w:val="05693A6A"/>
    <w:rsid w:val="059B217E"/>
    <w:rsid w:val="05A14E0C"/>
    <w:rsid w:val="05B15EFB"/>
    <w:rsid w:val="05F5CB2C"/>
    <w:rsid w:val="061759BF"/>
    <w:rsid w:val="062696FB"/>
    <w:rsid w:val="063D7AC4"/>
    <w:rsid w:val="0648B521"/>
    <w:rsid w:val="068CAC88"/>
    <w:rsid w:val="06954449"/>
    <w:rsid w:val="06C27252"/>
    <w:rsid w:val="075A813C"/>
    <w:rsid w:val="07722BA7"/>
    <w:rsid w:val="0772CDE7"/>
    <w:rsid w:val="0787CDDB"/>
    <w:rsid w:val="078997AA"/>
    <w:rsid w:val="079639F8"/>
    <w:rsid w:val="07A96865"/>
    <w:rsid w:val="07B50BB9"/>
    <w:rsid w:val="07D28D5C"/>
    <w:rsid w:val="07E48582"/>
    <w:rsid w:val="07F7DEAC"/>
    <w:rsid w:val="080AF413"/>
    <w:rsid w:val="080EA10B"/>
    <w:rsid w:val="08313A61"/>
    <w:rsid w:val="08537816"/>
    <w:rsid w:val="086B6436"/>
    <w:rsid w:val="086BD8C0"/>
    <w:rsid w:val="087296AD"/>
    <w:rsid w:val="087B47BE"/>
    <w:rsid w:val="089D489D"/>
    <w:rsid w:val="08B89831"/>
    <w:rsid w:val="08BA1701"/>
    <w:rsid w:val="0903BF17"/>
    <w:rsid w:val="090DC853"/>
    <w:rsid w:val="0948B1B1"/>
    <w:rsid w:val="096E9975"/>
    <w:rsid w:val="09B84125"/>
    <w:rsid w:val="09BF02D9"/>
    <w:rsid w:val="09E47E52"/>
    <w:rsid w:val="0A0A0007"/>
    <w:rsid w:val="0A1F4F24"/>
    <w:rsid w:val="0A53F82F"/>
    <w:rsid w:val="0A5E79A0"/>
    <w:rsid w:val="0A94B183"/>
    <w:rsid w:val="0A9C1EFD"/>
    <w:rsid w:val="0AA9C090"/>
    <w:rsid w:val="0AA9EC4A"/>
    <w:rsid w:val="0B1C2644"/>
    <w:rsid w:val="0B2DEDFC"/>
    <w:rsid w:val="0B3E7FE5"/>
    <w:rsid w:val="0B69421E"/>
    <w:rsid w:val="0B70FAB6"/>
    <w:rsid w:val="0BA06B2D"/>
    <w:rsid w:val="0BB0D5B8"/>
    <w:rsid w:val="0BDFE63D"/>
    <w:rsid w:val="0C0B2B0F"/>
    <w:rsid w:val="0C229B9D"/>
    <w:rsid w:val="0C262458"/>
    <w:rsid w:val="0C389791"/>
    <w:rsid w:val="0C737823"/>
    <w:rsid w:val="0C847F2B"/>
    <w:rsid w:val="0CA25C34"/>
    <w:rsid w:val="0CAAAE8B"/>
    <w:rsid w:val="0CBC458C"/>
    <w:rsid w:val="0CBFD78B"/>
    <w:rsid w:val="0CC3B023"/>
    <w:rsid w:val="0CCBB0BE"/>
    <w:rsid w:val="0CCF5699"/>
    <w:rsid w:val="0CF14752"/>
    <w:rsid w:val="0D21AE41"/>
    <w:rsid w:val="0D43D73C"/>
    <w:rsid w:val="0D4845F1"/>
    <w:rsid w:val="0D573FC1"/>
    <w:rsid w:val="0D6105A2"/>
    <w:rsid w:val="0DC6A67A"/>
    <w:rsid w:val="0DD02E24"/>
    <w:rsid w:val="0E18D5CD"/>
    <w:rsid w:val="0E21750B"/>
    <w:rsid w:val="0E5EEA5C"/>
    <w:rsid w:val="0E6073EB"/>
    <w:rsid w:val="0E710D71"/>
    <w:rsid w:val="0E8BA66B"/>
    <w:rsid w:val="0EB61998"/>
    <w:rsid w:val="0ECA26DB"/>
    <w:rsid w:val="0ECE860B"/>
    <w:rsid w:val="0ED478B5"/>
    <w:rsid w:val="0ED74CCD"/>
    <w:rsid w:val="0F16D1BE"/>
    <w:rsid w:val="0F297F31"/>
    <w:rsid w:val="0F34693C"/>
    <w:rsid w:val="0F9EA591"/>
    <w:rsid w:val="0FB06F64"/>
    <w:rsid w:val="0FCA6480"/>
    <w:rsid w:val="103ABB38"/>
    <w:rsid w:val="103FF0A1"/>
    <w:rsid w:val="10607955"/>
    <w:rsid w:val="108054A3"/>
    <w:rsid w:val="108F232B"/>
    <w:rsid w:val="10AA5064"/>
    <w:rsid w:val="10B2D4D3"/>
    <w:rsid w:val="10DFB529"/>
    <w:rsid w:val="10EC0E90"/>
    <w:rsid w:val="10FFF804"/>
    <w:rsid w:val="1183876B"/>
    <w:rsid w:val="11A0EF77"/>
    <w:rsid w:val="11B4D7E8"/>
    <w:rsid w:val="11DCDAC5"/>
    <w:rsid w:val="11EF9970"/>
    <w:rsid w:val="1287BE72"/>
    <w:rsid w:val="12D7284D"/>
    <w:rsid w:val="130D023B"/>
    <w:rsid w:val="135553B2"/>
    <w:rsid w:val="136644BF"/>
    <w:rsid w:val="1375D9C6"/>
    <w:rsid w:val="139BAF27"/>
    <w:rsid w:val="13A74278"/>
    <w:rsid w:val="13B1A6E8"/>
    <w:rsid w:val="13BB36EA"/>
    <w:rsid w:val="13CF9EDB"/>
    <w:rsid w:val="13D0DB32"/>
    <w:rsid w:val="141E2515"/>
    <w:rsid w:val="14514F1B"/>
    <w:rsid w:val="146FC52E"/>
    <w:rsid w:val="147D3148"/>
    <w:rsid w:val="149A6DC5"/>
    <w:rsid w:val="14A8442A"/>
    <w:rsid w:val="14B9FBA8"/>
    <w:rsid w:val="14C1C0A2"/>
    <w:rsid w:val="14C40BD7"/>
    <w:rsid w:val="14D3E0DD"/>
    <w:rsid w:val="14EBBD16"/>
    <w:rsid w:val="15084E6E"/>
    <w:rsid w:val="1526B960"/>
    <w:rsid w:val="15355752"/>
    <w:rsid w:val="154AD14B"/>
    <w:rsid w:val="159C6182"/>
    <w:rsid w:val="15B81C67"/>
    <w:rsid w:val="15C2B18B"/>
    <w:rsid w:val="1659622F"/>
    <w:rsid w:val="16729D3F"/>
    <w:rsid w:val="1688F2F8"/>
    <w:rsid w:val="16A13A7A"/>
    <w:rsid w:val="16B84424"/>
    <w:rsid w:val="16BAA111"/>
    <w:rsid w:val="17027443"/>
    <w:rsid w:val="172BD37B"/>
    <w:rsid w:val="17487D0C"/>
    <w:rsid w:val="17504CBD"/>
    <w:rsid w:val="17D2C55D"/>
    <w:rsid w:val="18186AF2"/>
    <w:rsid w:val="182BF2AB"/>
    <w:rsid w:val="18619168"/>
    <w:rsid w:val="18777672"/>
    <w:rsid w:val="18D693C0"/>
    <w:rsid w:val="190B2119"/>
    <w:rsid w:val="1920609F"/>
    <w:rsid w:val="1924E82F"/>
    <w:rsid w:val="193DAF47"/>
    <w:rsid w:val="19BD4742"/>
    <w:rsid w:val="19D28429"/>
    <w:rsid w:val="19FC95C6"/>
    <w:rsid w:val="1A069917"/>
    <w:rsid w:val="1A12BC0F"/>
    <w:rsid w:val="1A2BC098"/>
    <w:rsid w:val="1A319514"/>
    <w:rsid w:val="1A421C75"/>
    <w:rsid w:val="1A454283"/>
    <w:rsid w:val="1A4D7668"/>
    <w:rsid w:val="1A6892EE"/>
    <w:rsid w:val="1A711443"/>
    <w:rsid w:val="1A8C6160"/>
    <w:rsid w:val="1AA4E118"/>
    <w:rsid w:val="1AC0FE97"/>
    <w:rsid w:val="1ACF0326"/>
    <w:rsid w:val="1B3D20BC"/>
    <w:rsid w:val="1B4402C5"/>
    <w:rsid w:val="1B48DD33"/>
    <w:rsid w:val="1B55E311"/>
    <w:rsid w:val="1B97A54D"/>
    <w:rsid w:val="1B9C8903"/>
    <w:rsid w:val="1BADD0B6"/>
    <w:rsid w:val="1BBAF07B"/>
    <w:rsid w:val="1BC6C284"/>
    <w:rsid w:val="1BD59067"/>
    <w:rsid w:val="1C0319E9"/>
    <w:rsid w:val="1C0EF241"/>
    <w:rsid w:val="1C179972"/>
    <w:rsid w:val="1C6D551F"/>
    <w:rsid w:val="1C879BA2"/>
    <w:rsid w:val="1C9BA5D9"/>
    <w:rsid w:val="1CC90AED"/>
    <w:rsid w:val="1CCAAC46"/>
    <w:rsid w:val="1CCACD98"/>
    <w:rsid w:val="1CCFB98F"/>
    <w:rsid w:val="1D0D8D67"/>
    <w:rsid w:val="1D28AB8F"/>
    <w:rsid w:val="1D60AE5D"/>
    <w:rsid w:val="1D7487A5"/>
    <w:rsid w:val="1D7A7D18"/>
    <w:rsid w:val="1DA69B77"/>
    <w:rsid w:val="1DC98890"/>
    <w:rsid w:val="1DE0946A"/>
    <w:rsid w:val="1DFB8F28"/>
    <w:rsid w:val="1E01BEC4"/>
    <w:rsid w:val="1E1747CE"/>
    <w:rsid w:val="1E3260B8"/>
    <w:rsid w:val="1EA7231E"/>
    <w:rsid w:val="1EBE0354"/>
    <w:rsid w:val="1EDDE8F1"/>
    <w:rsid w:val="1F0E70BC"/>
    <w:rsid w:val="1F2DB2D2"/>
    <w:rsid w:val="1F4F825A"/>
    <w:rsid w:val="1F97E8D9"/>
    <w:rsid w:val="1FBAF90D"/>
    <w:rsid w:val="1FBE55FE"/>
    <w:rsid w:val="1FE4F5C2"/>
    <w:rsid w:val="1FFEA77B"/>
    <w:rsid w:val="20026E5A"/>
    <w:rsid w:val="200500B3"/>
    <w:rsid w:val="201056DB"/>
    <w:rsid w:val="204CA86A"/>
    <w:rsid w:val="204DB457"/>
    <w:rsid w:val="2096D365"/>
    <w:rsid w:val="20DAC1A0"/>
    <w:rsid w:val="20DD627F"/>
    <w:rsid w:val="20E1CFFC"/>
    <w:rsid w:val="21118A8C"/>
    <w:rsid w:val="2126D56C"/>
    <w:rsid w:val="2127319E"/>
    <w:rsid w:val="2129F0E0"/>
    <w:rsid w:val="214B3475"/>
    <w:rsid w:val="216E98C0"/>
    <w:rsid w:val="219F7F0D"/>
    <w:rsid w:val="21E503ED"/>
    <w:rsid w:val="21E6D9B7"/>
    <w:rsid w:val="21F0FDBD"/>
    <w:rsid w:val="2229DFDE"/>
    <w:rsid w:val="22660DEC"/>
    <w:rsid w:val="2278FB09"/>
    <w:rsid w:val="22891EFF"/>
    <w:rsid w:val="22BBF9D2"/>
    <w:rsid w:val="22C0895C"/>
    <w:rsid w:val="22C65E52"/>
    <w:rsid w:val="23132BA4"/>
    <w:rsid w:val="238AC93C"/>
    <w:rsid w:val="23E11D7F"/>
    <w:rsid w:val="23F4FAEA"/>
    <w:rsid w:val="24060F61"/>
    <w:rsid w:val="2419362B"/>
    <w:rsid w:val="243E68EC"/>
    <w:rsid w:val="244313DD"/>
    <w:rsid w:val="2453F8B7"/>
    <w:rsid w:val="24546A0C"/>
    <w:rsid w:val="246E1E62"/>
    <w:rsid w:val="24FF7C42"/>
    <w:rsid w:val="250AB994"/>
    <w:rsid w:val="2525F0BD"/>
    <w:rsid w:val="2569DE62"/>
    <w:rsid w:val="25745301"/>
    <w:rsid w:val="25DD5951"/>
    <w:rsid w:val="25EBA64F"/>
    <w:rsid w:val="2631F0D2"/>
    <w:rsid w:val="271F8B8E"/>
    <w:rsid w:val="272AF3F1"/>
    <w:rsid w:val="272DB579"/>
    <w:rsid w:val="272E77D2"/>
    <w:rsid w:val="274116CF"/>
    <w:rsid w:val="2761D37A"/>
    <w:rsid w:val="276E8450"/>
    <w:rsid w:val="276FF43F"/>
    <w:rsid w:val="277EEBE6"/>
    <w:rsid w:val="27C42D3F"/>
    <w:rsid w:val="27C7897B"/>
    <w:rsid w:val="2843C6B1"/>
    <w:rsid w:val="286241CA"/>
    <w:rsid w:val="2890E44A"/>
    <w:rsid w:val="28AA45C8"/>
    <w:rsid w:val="28ADE4E6"/>
    <w:rsid w:val="28EA5F52"/>
    <w:rsid w:val="2930E95D"/>
    <w:rsid w:val="293260B8"/>
    <w:rsid w:val="29334E45"/>
    <w:rsid w:val="294F2C49"/>
    <w:rsid w:val="29935658"/>
    <w:rsid w:val="29AFA512"/>
    <w:rsid w:val="29B166E6"/>
    <w:rsid w:val="29E31C0C"/>
    <w:rsid w:val="29FFF1A5"/>
    <w:rsid w:val="2A2D14A7"/>
    <w:rsid w:val="2A378F6A"/>
    <w:rsid w:val="2A485F80"/>
    <w:rsid w:val="2A7B9869"/>
    <w:rsid w:val="2A96A539"/>
    <w:rsid w:val="2AA000F1"/>
    <w:rsid w:val="2AEC1228"/>
    <w:rsid w:val="2B162AC2"/>
    <w:rsid w:val="2B39AA86"/>
    <w:rsid w:val="2B4465ED"/>
    <w:rsid w:val="2B75E1F9"/>
    <w:rsid w:val="2B92C75A"/>
    <w:rsid w:val="2BAF82FC"/>
    <w:rsid w:val="2BCEA2E1"/>
    <w:rsid w:val="2C079EF3"/>
    <w:rsid w:val="2C1A0ED0"/>
    <w:rsid w:val="2C1B386A"/>
    <w:rsid w:val="2C218585"/>
    <w:rsid w:val="2C53A985"/>
    <w:rsid w:val="2C580814"/>
    <w:rsid w:val="2C600D23"/>
    <w:rsid w:val="2C6CC6BB"/>
    <w:rsid w:val="2CC85D85"/>
    <w:rsid w:val="2CDDF8AB"/>
    <w:rsid w:val="2D619088"/>
    <w:rsid w:val="2D8B6EC2"/>
    <w:rsid w:val="2DACE72A"/>
    <w:rsid w:val="2E0A093F"/>
    <w:rsid w:val="2E17986A"/>
    <w:rsid w:val="2E3DF2C8"/>
    <w:rsid w:val="2E656CEB"/>
    <w:rsid w:val="2EAEC525"/>
    <w:rsid w:val="2EFDECD1"/>
    <w:rsid w:val="2EFF8F98"/>
    <w:rsid w:val="2F2731B6"/>
    <w:rsid w:val="2F2B7F4A"/>
    <w:rsid w:val="2F482059"/>
    <w:rsid w:val="2F842212"/>
    <w:rsid w:val="2F84A5ED"/>
    <w:rsid w:val="2F9E8B47"/>
    <w:rsid w:val="3025EBC8"/>
    <w:rsid w:val="3030AB42"/>
    <w:rsid w:val="30629A55"/>
    <w:rsid w:val="3079834C"/>
    <w:rsid w:val="30B085D1"/>
    <w:rsid w:val="30D12D5A"/>
    <w:rsid w:val="30D39A36"/>
    <w:rsid w:val="3140BA4E"/>
    <w:rsid w:val="31A7CECF"/>
    <w:rsid w:val="31B361BC"/>
    <w:rsid w:val="31B3E9CA"/>
    <w:rsid w:val="31C6B240"/>
    <w:rsid w:val="326A162C"/>
    <w:rsid w:val="326C940C"/>
    <w:rsid w:val="32797274"/>
    <w:rsid w:val="328E5193"/>
    <w:rsid w:val="32BB26F5"/>
    <w:rsid w:val="32C10C51"/>
    <w:rsid w:val="32C89AF1"/>
    <w:rsid w:val="32D39F0C"/>
    <w:rsid w:val="32DED337"/>
    <w:rsid w:val="330ECD6C"/>
    <w:rsid w:val="330FF620"/>
    <w:rsid w:val="331E59FB"/>
    <w:rsid w:val="332B4E44"/>
    <w:rsid w:val="3338779D"/>
    <w:rsid w:val="335D3285"/>
    <w:rsid w:val="336E1D08"/>
    <w:rsid w:val="33BB1E2E"/>
    <w:rsid w:val="33C5538F"/>
    <w:rsid w:val="342E0343"/>
    <w:rsid w:val="343DF654"/>
    <w:rsid w:val="346AC789"/>
    <w:rsid w:val="34E30877"/>
    <w:rsid w:val="350DDD53"/>
    <w:rsid w:val="350FFD44"/>
    <w:rsid w:val="3562A62B"/>
    <w:rsid w:val="3566B254"/>
    <w:rsid w:val="357EA769"/>
    <w:rsid w:val="3590AFF9"/>
    <w:rsid w:val="35A431F5"/>
    <w:rsid w:val="35C300F4"/>
    <w:rsid w:val="35C7C181"/>
    <w:rsid w:val="362FD86A"/>
    <w:rsid w:val="36573387"/>
    <w:rsid w:val="3668E09A"/>
    <w:rsid w:val="366AB09C"/>
    <w:rsid w:val="368C6634"/>
    <w:rsid w:val="369657AD"/>
    <w:rsid w:val="36C44A5F"/>
    <w:rsid w:val="36C6F389"/>
    <w:rsid w:val="36DEA5BC"/>
    <w:rsid w:val="3746F81E"/>
    <w:rsid w:val="376DA89B"/>
    <w:rsid w:val="377D2548"/>
    <w:rsid w:val="377E417D"/>
    <w:rsid w:val="37C1CE13"/>
    <w:rsid w:val="37C25D95"/>
    <w:rsid w:val="3849FC1A"/>
    <w:rsid w:val="387AB044"/>
    <w:rsid w:val="3882DF86"/>
    <w:rsid w:val="3902EBD6"/>
    <w:rsid w:val="3918868E"/>
    <w:rsid w:val="39283004"/>
    <w:rsid w:val="39BFB672"/>
    <w:rsid w:val="39D31BBC"/>
    <w:rsid w:val="39FAD67A"/>
    <w:rsid w:val="3A0F1139"/>
    <w:rsid w:val="3A341E3A"/>
    <w:rsid w:val="3A44D9EB"/>
    <w:rsid w:val="3A7068AF"/>
    <w:rsid w:val="3A727E0F"/>
    <w:rsid w:val="3A72898E"/>
    <w:rsid w:val="3A8FE40A"/>
    <w:rsid w:val="3A97BAFE"/>
    <w:rsid w:val="3AA5495D"/>
    <w:rsid w:val="3ACDD23F"/>
    <w:rsid w:val="3AD78050"/>
    <w:rsid w:val="3ADDE72B"/>
    <w:rsid w:val="3AE16604"/>
    <w:rsid w:val="3AF2E8B8"/>
    <w:rsid w:val="3AFEB21A"/>
    <w:rsid w:val="3AFF7F01"/>
    <w:rsid w:val="3B034235"/>
    <w:rsid w:val="3B13854D"/>
    <w:rsid w:val="3B6D09CB"/>
    <w:rsid w:val="3B79C412"/>
    <w:rsid w:val="3B8C7B42"/>
    <w:rsid w:val="3B9E903B"/>
    <w:rsid w:val="3BCFEE9B"/>
    <w:rsid w:val="3BD4A979"/>
    <w:rsid w:val="3BDA3783"/>
    <w:rsid w:val="3BF99237"/>
    <w:rsid w:val="3C26B846"/>
    <w:rsid w:val="3C3D9C27"/>
    <w:rsid w:val="3C3F657B"/>
    <w:rsid w:val="3C54576B"/>
    <w:rsid w:val="3C5FD0C6"/>
    <w:rsid w:val="3C872D2F"/>
    <w:rsid w:val="3C93DDF2"/>
    <w:rsid w:val="3C95EDC9"/>
    <w:rsid w:val="3C9FA72B"/>
    <w:rsid w:val="3CA42FE0"/>
    <w:rsid w:val="3D15316D"/>
    <w:rsid w:val="3D3C8232"/>
    <w:rsid w:val="3D89C722"/>
    <w:rsid w:val="3D9D98B7"/>
    <w:rsid w:val="3DC9FAF6"/>
    <w:rsid w:val="3DE305E0"/>
    <w:rsid w:val="3DEAE982"/>
    <w:rsid w:val="3E025FAB"/>
    <w:rsid w:val="3E0E0AEE"/>
    <w:rsid w:val="3E2B3094"/>
    <w:rsid w:val="3E5154E0"/>
    <w:rsid w:val="3E811646"/>
    <w:rsid w:val="3EF614AC"/>
    <w:rsid w:val="3F044184"/>
    <w:rsid w:val="3F37F4E9"/>
    <w:rsid w:val="3F6ED8F0"/>
    <w:rsid w:val="3F95CFCF"/>
    <w:rsid w:val="3FA26EB0"/>
    <w:rsid w:val="40143846"/>
    <w:rsid w:val="4023014C"/>
    <w:rsid w:val="4023687B"/>
    <w:rsid w:val="4032F684"/>
    <w:rsid w:val="4074EC62"/>
    <w:rsid w:val="40C81127"/>
    <w:rsid w:val="4154E219"/>
    <w:rsid w:val="415E4349"/>
    <w:rsid w:val="417BC537"/>
    <w:rsid w:val="418FA4F8"/>
    <w:rsid w:val="419D70C4"/>
    <w:rsid w:val="419FB9C3"/>
    <w:rsid w:val="4225C875"/>
    <w:rsid w:val="4279BC37"/>
    <w:rsid w:val="42C8623B"/>
    <w:rsid w:val="42DEE1C1"/>
    <w:rsid w:val="42E3E62A"/>
    <w:rsid w:val="42EBAEEB"/>
    <w:rsid w:val="431C4048"/>
    <w:rsid w:val="43830852"/>
    <w:rsid w:val="439C1E2B"/>
    <w:rsid w:val="439F07BE"/>
    <w:rsid w:val="43AF4983"/>
    <w:rsid w:val="43C03B1B"/>
    <w:rsid w:val="440AD801"/>
    <w:rsid w:val="44212944"/>
    <w:rsid w:val="4442B7E2"/>
    <w:rsid w:val="4458DFA5"/>
    <w:rsid w:val="44744135"/>
    <w:rsid w:val="447AC09C"/>
    <w:rsid w:val="4481A666"/>
    <w:rsid w:val="4507E66A"/>
    <w:rsid w:val="45435AC2"/>
    <w:rsid w:val="45484BF5"/>
    <w:rsid w:val="454B0458"/>
    <w:rsid w:val="4590C24D"/>
    <w:rsid w:val="45BD8852"/>
    <w:rsid w:val="461AEECC"/>
    <w:rsid w:val="46BC342E"/>
    <w:rsid w:val="46C519C2"/>
    <w:rsid w:val="46C9B1C1"/>
    <w:rsid w:val="46FBD333"/>
    <w:rsid w:val="472798B3"/>
    <w:rsid w:val="473C58D1"/>
    <w:rsid w:val="477C935A"/>
    <w:rsid w:val="478B361B"/>
    <w:rsid w:val="47A6877E"/>
    <w:rsid w:val="47D6879B"/>
    <w:rsid w:val="4818D8CE"/>
    <w:rsid w:val="486AB3B3"/>
    <w:rsid w:val="486E00EB"/>
    <w:rsid w:val="48A64152"/>
    <w:rsid w:val="496076D6"/>
    <w:rsid w:val="49A34F75"/>
    <w:rsid w:val="4A1F7DD4"/>
    <w:rsid w:val="4A32FB1F"/>
    <w:rsid w:val="4A379549"/>
    <w:rsid w:val="4A3DB4A1"/>
    <w:rsid w:val="4A55AFE2"/>
    <w:rsid w:val="4A56F7A8"/>
    <w:rsid w:val="4A788C4F"/>
    <w:rsid w:val="4A8058C5"/>
    <w:rsid w:val="4AA87F61"/>
    <w:rsid w:val="4AE78F42"/>
    <w:rsid w:val="4AF34999"/>
    <w:rsid w:val="4AFC34EA"/>
    <w:rsid w:val="4B28198D"/>
    <w:rsid w:val="4B5E56BE"/>
    <w:rsid w:val="4B7F051D"/>
    <w:rsid w:val="4B9607BD"/>
    <w:rsid w:val="4BB6D4FB"/>
    <w:rsid w:val="4BBC693F"/>
    <w:rsid w:val="4C10A48B"/>
    <w:rsid w:val="4C2BC3F0"/>
    <w:rsid w:val="4C411CAA"/>
    <w:rsid w:val="4CC06C31"/>
    <w:rsid w:val="4CC9FB47"/>
    <w:rsid w:val="4CDB0102"/>
    <w:rsid w:val="4CE48077"/>
    <w:rsid w:val="4D151CC5"/>
    <w:rsid w:val="4D3A3B1D"/>
    <w:rsid w:val="4D9B6E78"/>
    <w:rsid w:val="4DA5ED0C"/>
    <w:rsid w:val="4DE5896A"/>
    <w:rsid w:val="4E36A387"/>
    <w:rsid w:val="4E5504BF"/>
    <w:rsid w:val="4E67ADCA"/>
    <w:rsid w:val="4E980F50"/>
    <w:rsid w:val="4EA23897"/>
    <w:rsid w:val="4EBB1E77"/>
    <w:rsid w:val="4F0318C8"/>
    <w:rsid w:val="4F0587E4"/>
    <w:rsid w:val="4F31D9A7"/>
    <w:rsid w:val="4F3812CB"/>
    <w:rsid w:val="4F426F79"/>
    <w:rsid w:val="4F5655EA"/>
    <w:rsid w:val="4F8DB241"/>
    <w:rsid w:val="4FB5846F"/>
    <w:rsid w:val="4FC86848"/>
    <w:rsid w:val="4FFCC4BE"/>
    <w:rsid w:val="500577C9"/>
    <w:rsid w:val="500880F9"/>
    <w:rsid w:val="5009081C"/>
    <w:rsid w:val="501014EF"/>
    <w:rsid w:val="5010992D"/>
    <w:rsid w:val="5050DCE9"/>
    <w:rsid w:val="5057DA4B"/>
    <w:rsid w:val="50882FE8"/>
    <w:rsid w:val="509A09F7"/>
    <w:rsid w:val="50B68B6F"/>
    <w:rsid w:val="50C7A4C0"/>
    <w:rsid w:val="51058887"/>
    <w:rsid w:val="512FF124"/>
    <w:rsid w:val="5146456D"/>
    <w:rsid w:val="514861D8"/>
    <w:rsid w:val="5150E43A"/>
    <w:rsid w:val="51DD1E6E"/>
    <w:rsid w:val="5213D30E"/>
    <w:rsid w:val="521B0080"/>
    <w:rsid w:val="522F591A"/>
    <w:rsid w:val="5247F4CA"/>
    <w:rsid w:val="526DBE91"/>
    <w:rsid w:val="52A4D970"/>
    <w:rsid w:val="52A66787"/>
    <w:rsid w:val="52AA09D8"/>
    <w:rsid w:val="52AEA7EA"/>
    <w:rsid w:val="52C7F31A"/>
    <w:rsid w:val="52CE7623"/>
    <w:rsid w:val="530F727B"/>
    <w:rsid w:val="5337F217"/>
    <w:rsid w:val="5339456B"/>
    <w:rsid w:val="5354FB16"/>
    <w:rsid w:val="536096FA"/>
    <w:rsid w:val="536CB1C3"/>
    <w:rsid w:val="53845B2F"/>
    <w:rsid w:val="53AF1539"/>
    <w:rsid w:val="53B69AE9"/>
    <w:rsid w:val="53CD03EF"/>
    <w:rsid w:val="53E52B3D"/>
    <w:rsid w:val="542EC2D3"/>
    <w:rsid w:val="54314160"/>
    <w:rsid w:val="5436826A"/>
    <w:rsid w:val="54ADB70C"/>
    <w:rsid w:val="54D3F8CB"/>
    <w:rsid w:val="54ECF122"/>
    <w:rsid w:val="5523C1A6"/>
    <w:rsid w:val="552B02DB"/>
    <w:rsid w:val="553CEA03"/>
    <w:rsid w:val="557B49B3"/>
    <w:rsid w:val="559A0DB6"/>
    <w:rsid w:val="55B96EE8"/>
    <w:rsid w:val="55DFB5D4"/>
    <w:rsid w:val="55F415E2"/>
    <w:rsid w:val="5603C3F5"/>
    <w:rsid w:val="56311A2F"/>
    <w:rsid w:val="563282DD"/>
    <w:rsid w:val="56370ABB"/>
    <w:rsid w:val="5672257B"/>
    <w:rsid w:val="567ED5C2"/>
    <w:rsid w:val="573B672A"/>
    <w:rsid w:val="57879298"/>
    <w:rsid w:val="57B55C36"/>
    <w:rsid w:val="58227281"/>
    <w:rsid w:val="58488054"/>
    <w:rsid w:val="5848CF34"/>
    <w:rsid w:val="5848D2F8"/>
    <w:rsid w:val="586D0B08"/>
    <w:rsid w:val="5873CCAF"/>
    <w:rsid w:val="5882A0A5"/>
    <w:rsid w:val="58902A9D"/>
    <w:rsid w:val="58B47D7C"/>
    <w:rsid w:val="58C67386"/>
    <w:rsid w:val="58E7EC48"/>
    <w:rsid w:val="59051975"/>
    <w:rsid w:val="5915102A"/>
    <w:rsid w:val="593AD934"/>
    <w:rsid w:val="59611A8D"/>
    <w:rsid w:val="5990CFA9"/>
    <w:rsid w:val="5999B246"/>
    <w:rsid w:val="59B7BAD3"/>
    <w:rsid w:val="59CB7ECA"/>
    <w:rsid w:val="5A16D4BD"/>
    <w:rsid w:val="5A5DCC6C"/>
    <w:rsid w:val="5AB8037B"/>
    <w:rsid w:val="5AE01B0D"/>
    <w:rsid w:val="5AE60BE8"/>
    <w:rsid w:val="5B207A96"/>
    <w:rsid w:val="5BA76327"/>
    <w:rsid w:val="5BC6EF16"/>
    <w:rsid w:val="5BDCC4CD"/>
    <w:rsid w:val="5C9F51AE"/>
    <w:rsid w:val="5CB88891"/>
    <w:rsid w:val="5CDAA625"/>
    <w:rsid w:val="5D1AF210"/>
    <w:rsid w:val="5D326F9C"/>
    <w:rsid w:val="5D3D9FAA"/>
    <w:rsid w:val="5D806AD5"/>
    <w:rsid w:val="5D95B4D8"/>
    <w:rsid w:val="5DA32986"/>
    <w:rsid w:val="5DB4A869"/>
    <w:rsid w:val="5DF27FC0"/>
    <w:rsid w:val="5E10D492"/>
    <w:rsid w:val="5E1C418E"/>
    <w:rsid w:val="5E79F2A7"/>
    <w:rsid w:val="5E8E1349"/>
    <w:rsid w:val="5E8E31B4"/>
    <w:rsid w:val="5F0A70D7"/>
    <w:rsid w:val="5F0D3D5A"/>
    <w:rsid w:val="5FCDFAD3"/>
    <w:rsid w:val="5FDC0E7C"/>
    <w:rsid w:val="603B41E2"/>
    <w:rsid w:val="605392AD"/>
    <w:rsid w:val="6060B3F1"/>
    <w:rsid w:val="60836522"/>
    <w:rsid w:val="60AFC15A"/>
    <w:rsid w:val="60BDF3DF"/>
    <w:rsid w:val="60EDCE72"/>
    <w:rsid w:val="60F129F4"/>
    <w:rsid w:val="60FF4E53"/>
    <w:rsid w:val="61269891"/>
    <w:rsid w:val="6130A845"/>
    <w:rsid w:val="613D2428"/>
    <w:rsid w:val="614F3E52"/>
    <w:rsid w:val="61726D30"/>
    <w:rsid w:val="6192B7FF"/>
    <w:rsid w:val="61CECD34"/>
    <w:rsid w:val="62204D63"/>
    <w:rsid w:val="62215236"/>
    <w:rsid w:val="6221ABC8"/>
    <w:rsid w:val="62421199"/>
    <w:rsid w:val="6267DCEA"/>
    <w:rsid w:val="629A2644"/>
    <w:rsid w:val="62B1AAB6"/>
    <w:rsid w:val="62C93F9A"/>
    <w:rsid w:val="62E8D344"/>
    <w:rsid w:val="631A10B9"/>
    <w:rsid w:val="631D5E47"/>
    <w:rsid w:val="6322B82A"/>
    <w:rsid w:val="63231121"/>
    <w:rsid w:val="635040D2"/>
    <w:rsid w:val="637E612C"/>
    <w:rsid w:val="639E3A4D"/>
    <w:rsid w:val="64430DE8"/>
    <w:rsid w:val="647F4892"/>
    <w:rsid w:val="64A9D8FD"/>
    <w:rsid w:val="64AB005F"/>
    <w:rsid w:val="64DCA1FC"/>
    <w:rsid w:val="656EF165"/>
    <w:rsid w:val="658BDCA4"/>
    <w:rsid w:val="65A99DD9"/>
    <w:rsid w:val="65B28695"/>
    <w:rsid w:val="65B9E00D"/>
    <w:rsid w:val="65CA2FB7"/>
    <w:rsid w:val="65CD5D02"/>
    <w:rsid w:val="65DDE033"/>
    <w:rsid w:val="65EBB49C"/>
    <w:rsid w:val="65FF8329"/>
    <w:rsid w:val="66398782"/>
    <w:rsid w:val="66771D39"/>
    <w:rsid w:val="669BA56A"/>
    <w:rsid w:val="669E7F39"/>
    <w:rsid w:val="66B56D83"/>
    <w:rsid w:val="66E36D9F"/>
    <w:rsid w:val="67047327"/>
    <w:rsid w:val="6740E6C6"/>
    <w:rsid w:val="675E1197"/>
    <w:rsid w:val="67662F9C"/>
    <w:rsid w:val="676C62BF"/>
    <w:rsid w:val="67E82FCC"/>
    <w:rsid w:val="680266B3"/>
    <w:rsid w:val="68136131"/>
    <w:rsid w:val="682205A6"/>
    <w:rsid w:val="684A45BF"/>
    <w:rsid w:val="6889BA22"/>
    <w:rsid w:val="689C60EA"/>
    <w:rsid w:val="68AE39AC"/>
    <w:rsid w:val="68B588C0"/>
    <w:rsid w:val="68B76E0E"/>
    <w:rsid w:val="691CE9A8"/>
    <w:rsid w:val="691FCD86"/>
    <w:rsid w:val="698D8543"/>
    <w:rsid w:val="698EC207"/>
    <w:rsid w:val="69BB83B7"/>
    <w:rsid w:val="69C37BF5"/>
    <w:rsid w:val="69CBA83C"/>
    <w:rsid w:val="69D92908"/>
    <w:rsid w:val="6A065002"/>
    <w:rsid w:val="6A297AAD"/>
    <w:rsid w:val="6A318C99"/>
    <w:rsid w:val="6A3F19C0"/>
    <w:rsid w:val="6A48BF0F"/>
    <w:rsid w:val="6A4D9E19"/>
    <w:rsid w:val="6A7FB13E"/>
    <w:rsid w:val="6A8339E4"/>
    <w:rsid w:val="6AE65EB8"/>
    <w:rsid w:val="6B08485D"/>
    <w:rsid w:val="6B16049C"/>
    <w:rsid w:val="6B28092B"/>
    <w:rsid w:val="6B3600E4"/>
    <w:rsid w:val="6B3EBBA0"/>
    <w:rsid w:val="6B4382FA"/>
    <w:rsid w:val="6B57C5F1"/>
    <w:rsid w:val="6B75AF7A"/>
    <w:rsid w:val="6BC3BB28"/>
    <w:rsid w:val="6BCF5C2F"/>
    <w:rsid w:val="6BF45623"/>
    <w:rsid w:val="6BF6CF3F"/>
    <w:rsid w:val="6C1959E3"/>
    <w:rsid w:val="6C50F46C"/>
    <w:rsid w:val="6C59E0A6"/>
    <w:rsid w:val="6C59E0EC"/>
    <w:rsid w:val="6C680F71"/>
    <w:rsid w:val="6C80E37B"/>
    <w:rsid w:val="6C83A2AF"/>
    <w:rsid w:val="6C88D805"/>
    <w:rsid w:val="6C8B02BF"/>
    <w:rsid w:val="6C92647B"/>
    <w:rsid w:val="6CADF130"/>
    <w:rsid w:val="6D0FA0C2"/>
    <w:rsid w:val="6D105757"/>
    <w:rsid w:val="6D1EC04A"/>
    <w:rsid w:val="6D2C369A"/>
    <w:rsid w:val="6D4CB8F7"/>
    <w:rsid w:val="6D7BC87F"/>
    <w:rsid w:val="6D84C440"/>
    <w:rsid w:val="6DAF662C"/>
    <w:rsid w:val="6DDAF606"/>
    <w:rsid w:val="6DDC14BC"/>
    <w:rsid w:val="6DE698E7"/>
    <w:rsid w:val="6DF1693C"/>
    <w:rsid w:val="6E0D027B"/>
    <w:rsid w:val="6E3084F2"/>
    <w:rsid w:val="6E59D3EA"/>
    <w:rsid w:val="6E5CB68F"/>
    <w:rsid w:val="6E5E17C7"/>
    <w:rsid w:val="6E7074D8"/>
    <w:rsid w:val="6E7DA398"/>
    <w:rsid w:val="6E818E41"/>
    <w:rsid w:val="6EC4C08C"/>
    <w:rsid w:val="6EDC0DB6"/>
    <w:rsid w:val="6EE2BD21"/>
    <w:rsid w:val="6F4D4441"/>
    <w:rsid w:val="6F594FCA"/>
    <w:rsid w:val="6F669E10"/>
    <w:rsid w:val="6FF2737F"/>
    <w:rsid w:val="6FF84357"/>
    <w:rsid w:val="7024E63B"/>
    <w:rsid w:val="702C00B1"/>
    <w:rsid w:val="702C0EE2"/>
    <w:rsid w:val="705242EC"/>
    <w:rsid w:val="7056F9FD"/>
    <w:rsid w:val="705796B4"/>
    <w:rsid w:val="705A9721"/>
    <w:rsid w:val="706EE19B"/>
    <w:rsid w:val="70729E75"/>
    <w:rsid w:val="70794B40"/>
    <w:rsid w:val="712B9F66"/>
    <w:rsid w:val="713A8FEC"/>
    <w:rsid w:val="71772ED1"/>
    <w:rsid w:val="71A2E832"/>
    <w:rsid w:val="71AFE459"/>
    <w:rsid w:val="71D0D0BD"/>
    <w:rsid w:val="722C0B84"/>
    <w:rsid w:val="72583563"/>
    <w:rsid w:val="72BBBE26"/>
    <w:rsid w:val="72C560DF"/>
    <w:rsid w:val="72CCA8CC"/>
    <w:rsid w:val="72EC4D40"/>
    <w:rsid w:val="73432F5F"/>
    <w:rsid w:val="73851491"/>
    <w:rsid w:val="739D9583"/>
    <w:rsid w:val="73E70364"/>
    <w:rsid w:val="740B4827"/>
    <w:rsid w:val="742ECBAC"/>
    <w:rsid w:val="74563079"/>
    <w:rsid w:val="74646AC7"/>
    <w:rsid w:val="7474756E"/>
    <w:rsid w:val="7490FB63"/>
    <w:rsid w:val="74C6B2D4"/>
    <w:rsid w:val="7531FAFD"/>
    <w:rsid w:val="755F38C0"/>
    <w:rsid w:val="757E6F7C"/>
    <w:rsid w:val="758D8734"/>
    <w:rsid w:val="75A6234B"/>
    <w:rsid w:val="75CC2B37"/>
    <w:rsid w:val="75CCDA9A"/>
    <w:rsid w:val="75EE0245"/>
    <w:rsid w:val="76240475"/>
    <w:rsid w:val="7664B7C3"/>
    <w:rsid w:val="76777729"/>
    <w:rsid w:val="768467A2"/>
    <w:rsid w:val="76AC19D8"/>
    <w:rsid w:val="76D1A5AF"/>
    <w:rsid w:val="76D727C0"/>
    <w:rsid w:val="76E06450"/>
    <w:rsid w:val="77423EC5"/>
    <w:rsid w:val="7743393D"/>
    <w:rsid w:val="776454DF"/>
    <w:rsid w:val="777288D2"/>
    <w:rsid w:val="7790BA8D"/>
    <w:rsid w:val="77ACEC76"/>
    <w:rsid w:val="77AF5A60"/>
    <w:rsid w:val="7854855C"/>
    <w:rsid w:val="78A146B8"/>
    <w:rsid w:val="78C11FE2"/>
    <w:rsid w:val="78D4DDE6"/>
    <w:rsid w:val="7951F0AC"/>
    <w:rsid w:val="797FD393"/>
    <w:rsid w:val="7986790D"/>
    <w:rsid w:val="79A2117D"/>
    <w:rsid w:val="79D27E6D"/>
    <w:rsid w:val="79F055BD"/>
    <w:rsid w:val="79F08CF6"/>
    <w:rsid w:val="79F76966"/>
    <w:rsid w:val="7A34CBB3"/>
    <w:rsid w:val="7B13D8E4"/>
    <w:rsid w:val="7B35F458"/>
    <w:rsid w:val="7B661AAD"/>
    <w:rsid w:val="7B747B99"/>
    <w:rsid w:val="7B76CF82"/>
    <w:rsid w:val="7BE6A672"/>
    <w:rsid w:val="7BF538C9"/>
    <w:rsid w:val="7C540FEB"/>
    <w:rsid w:val="7C5845F8"/>
    <w:rsid w:val="7C5976E7"/>
    <w:rsid w:val="7C7A788B"/>
    <w:rsid w:val="7CB5CE14"/>
    <w:rsid w:val="7D687686"/>
    <w:rsid w:val="7DFBD17F"/>
    <w:rsid w:val="7DFE2B0B"/>
    <w:rsid w:val="7E0FEAE1"/>
    <w:rsid w:val="7E2044B5"/>
    <w:rsid w:val="7E5F2E97"/>
    <w:rsid w:val="7E6D38BD"/>
    <w:rsid w:val="7E9EAEF6"/>
    <w:rsid w:val="7EF24901"/>
    <w:rsid w:val="7F0F08DB"/>
    <w:rsid w:val="7F34BC23"/>
    <w:rsid w:val="7F495586"/>
    <w:rsid w:val="7F5354A0"/>
    <w:rsid w:val="7F5925E5"/>
    <w:rsid w:val="7F721FB9"/>
    <w:rsid w:val="7F7F67D4"/>
    <w:rsid w:val="7F85873C"/>
    <w:rsid w:val="7FAB0DE2"/>
    <w:rsid w:val="7FE6932B"/>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2BBFB"/>
  <w14:defaultImageDpi w14:val="32767"/>
  <w15:chartTrackingRefBased/>
  <w15:docId w15:val="{1300C50B-CC76-49AE-88B0-FDFEB820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A7471"/>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aliases w:val="Footnotes refss,4_G,Footnote number,Stinking Styles,Nota a pie,NO,Style 30,Style 20"/>
    <w:uiPriority w:val="99"/>
    <w:qFormat/>
    <w:rsid w:val="00C8737B"/>
    <w:rPr>
      <w:rFonts w:ascii="Arial" w:hAnsi="Arial"/>
      <w:position w:val="2"/>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N,fn,Ca"/>
    <w:basedOn w:val="Normal"/>
    <w:link w:val="FootnoteTextChar"/>
    <w:qFormat/>
    <w:rsid w:val="00C8737B"/>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882054"/>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882054"/>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882054"/>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3C0558"/>
    <w:pPr>
      <w:numPr>
        <w:numId w:val="10"/>
      </w:numPr>
      <w:tabs>
        <w:tab w:val="clear" w:pos="1492"/>
        <w:tab w:val="left" w:pos="1304"/>
      </w:tabs>
      <w:ind w:left="1276" w:hanging="142"/>
    </w:pPr>
    <w:rPr>
      <w:bCs/>
    </w:r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3C0558"/>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3C0558"/>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styleId="NormalWeb">
    <w:name w:val="Normal (Web)"/>
    <w:basedOn w:val="Normal"/>
    <w:uiPriority w:val="99"/>
    <w:unhideWhenUsed/>
    <w:rsid w:val="008A7471"/>
    <w:pPr>
      <w:spacing w:before="100" w:beforeAutospacing="1" w:after="100" w:afterAutospacing="1" w:line="240" w:lineRule="auto"/>
    </w:pPr>
    <w:rPr>
      <w:rFonts w:ascii="Times New Roman" w:hAnsi="Times New Roman"/>
      <w:sz w:val="24"/>
      <w:lang w:eastAsia="en-AU"/>
    </w:rPr>
  </w:style>
  <w:style w:type="table" w:styleId="PlainTable2">
    <w:name w:val="Plain Table 2"/>
    <w:basedOn w:val="TableNormal"/>
    <w:uiPriority w:val="42"/>
    <w:rsid w:val="007D54C7"/>
    <w:rPr>
      <w:rFonts w:ascii="Times New Roman" w:eastAsia="Times New Roman" w:hAnsi="Times New Roman" w:cs="Times New Roman"/>
      <w:sz w:val="20"/>
      <w:szCs w:val="20"/>
      <w:lang w:val="en-AU"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character" w:customStyle="1" w:styleId="normaltextrun">
    <w:name w:val="normaltextrun"/>
    <w:basedOn w:val="DefaultParagraphFont"/>
    <w:rsid w:val="000B2451"/>
  </w:style>
  <w:style w:type="character" w:customStyle="1" w:styleId="findhit">
    <w:name w:val="findhit"/>
    <w:basedOn w:val="DefaultParagraphFont"/>
    <w:rsid w:val="007F6EE6"/>
  </w:style>
  <w:style w:type="paragraph" w:customStyle="1" w:styleId="Tableheader">
    <w:name w:val="Table header"/>
    <w:basedOn w:val="Normal"/>
    <w:uiPriority w:val="1"/>
    <w:qFormat/>
    <w:rsid w:val="79F055BD"/>
    <w:pPr>
      <w:keepNext/>
      <w:spacing w:before="240"/>
      <w:outlineLvl w:val="3"/>
    </w:pPr>
    <w:rPr>
      <w:rFonts w:cs="Arial"/>
      <w:b/>
      <w:bCs/>
      <w:sz w:val="24"/>
      <w:lang w:eastAsia="en-AU"/>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val="en-AU"/>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390234"/>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150B98"/>
    <w:rPr>
      <w:b/>
      <w:bCs/>
    </w:rPr>
  </w:style>
  <w:style w:type="character" w:customStyle="1" w:styleId="CommentSubjectChar">
    <w:name w:val="Comment Subject Char"/>
    <w:basedOn w:val="CommentTextChar"/>
    <w:link w:val="CommentSubject"/>
    <w:uiPriority w:val="99"/>
    <w:semiHidden/>
    <w:rsid w:val="00150B98"/>
    <w:rPr>
      <w:rFonts w:ascii="Arial" w:eastAsia="Times New Roman" w:hAnsi="Arial" w:cs="Times New Roman"/>
      <w:b/>
      <w:bCs/>
      <w:sz w:val="20"/>
      <w:szCs w:val="20"/>
      <w:lang w:val="en-AU"/>
    </w:rPr>
  </w:style>
  <w:style w:type="character" w:styleId="Mention">
    <w:name w:val="Mention"/>
    <w:basedOn w:val="DefaultParagraphFont"/>
    <w:uiPriority w:val="99"/>
    <w:unhideWhenUsed/>
    <w:rsid w:val="00240263"/>
    <w:rPr>
      <w:color w:val="2B579A"/>
      <w:shd w:val="clear" w:color="auto" w:fill="E1DFDD"/>
    </w:rPr>
  </w:style>
  <w:style w:type="character" w:styleId="FollowedHyperlink">
    <w:name w:val="FollowedHyperlink"/>
    <w:basedOn w:val="DefaultParagraphFont"/>
    <w:uiPriority w:val="99"/>
    <w:semiHidden/>
    <w:unhideWhenUsed/>
    <w:rsid w:val="002325A4"/>
    <w:rPr>
      <w:color w:val="954F72" w:themeColor="followedHyperlink"/>
      <w:u w:val="single"/>
    </w:rPr>
  </w:style>
  <w:style w:type="character" w:styleId="Emphasis">
    <w:name w:val="Emphasis"/>
    <w:basedOn w:val="DefaultParagraphFont"/>
    <w:uiPriority w:val="20"/>
    <w:qFormat/>
    <w:rsid w:val="00EB71F3"/>
    <w:rPr>
      <w:i/>
      <w:iCs/>
    </w:rPr>
  </w:style>
  <w:style w:type="character" w:customStyle="1" w:styleId="rpl-text-label">
    <w:name w:val="rpl-text-label"/>
    <w:basedOn w:val="DefaultParagraphFont"/>
    <w:rsid w:val="00EB71F3"/>
  </w:style>
  <w:style w:type="paragraph" w:styleId="EndnoteText">
    <w:name w:val="endnote text"/>
    <w:basedOn w:val="Normal"/>
    <w:link w:val="EndnoteTextChar"/>
    <w:uiPriority w:val="99"/>
    <w:semiHidden/>
    <w:unhideWhenUsed/>
    <w:rsid w:val="00FC09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0917"/>
    <w:rPr>
      <w:rFonts w:ascii="Arial" w:eastAsia="Times New Roman" w:hAnsi="Arial" w:cs="Times New Roman"/>
      <w:sz w:val="20"/>
      <w:szCs w:val="20"/>
      <w:lang w:val="en-AU"/>
    </w:rPr>
  </w:style>
  <w:style w:type="character" w:styleId="EndnoteReference">
    <w:name w:val="endnote reference"/>
    <w:basedOn w:val="DefaultParagraphFont"/>
    <w:uiPriority w:val="99"/>
    <w:semiHidden/>
    <w:unhideWhenUsed/>
    <w:rsid w:val="00FC0917"/>
    <w:rPr>
      <w:vertAlign w:val="superscript"/>
    </w:rPr>
  </w:style>
  <w:style w:type="paragraph" w:styleId="NoSpacing">
    <w:name w:val="No Spacing"/>
    <w:link w:val="NoSpacingChar"/>
    <w:uiPriority w:val="1"/>
    <w:qFormat/>
    <w:rsid w:val="001C3E6A"/>
    <w:rPr>
      <w:rFonts w:eastAsiaTheme="minorEastAsia"/>
      <w:sz w:val="22"/>
      <w:szCs w:val="22"/>
      <w:lang w:val="en-US"/>
    </w:rPr>
  </w:style>
  <w:style w:type="character" w:customStyle="1" w:styleId="NoSpacingChar">
    <w:name w:val="No Spacing Char"/>
    <w:basedOn w:val="DefaultParagraphFont"/>
    <w:link w:val="NoSpacing"/>
    <w:uiPriority w:val="1"/>
    <w:rsid w:val="001C3E6A"/>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3789">
      <w:bodyDiv w:val="1"/>
      <w:marLeft w:val="0"/>
      <w:marRight w:val="0"/>
      <w:marTop w:val="0"/>
      <w:marBottom w:val="0"/>
      <w:divBdr>
        <w:top w:val="none" w:sz="0" w:space="0" w:color="auto"/>
        <w:left w:val="none" w:sz="0" w:space="0" w:color="auto"/>
        <w:bottom w:val="none" w:sz="0" w:space="0" w:color="auto"/>
        <w:right w:val="none" w:sz="0" w:space="0" w:color="auto"/>
      </w:divBdr>
    </w:div>
    <w:div w:id="226917279">
      <w:bodyDiv w:val="1"/>
      <w:marLeft w:val="0"/>
      <w:marRight w:val="0"/>
      <w:marTop w:val="0"/>
      <w:marBottom w:val="0"/>
      <w:divBdr>
        <w:top w:val="none" w:sz="0" w:space="0" w:color="auto"/>
        <w:left w:val="none" w:sz="0" w:space="0" w:color="auto"/>
        <w:bottom w:val="none" w:sz="0" w:space="0" w:color="auto"/>
        <w:right w:val="none" w:sz="0" w:space="0" w:color="auto"/>
      </w:divBdr>
    </w:div>
    <w:div w:id="333387510">
      <w:bodyDiv w:val="1"/>
      <w:marLeft w:val="0"/>
      <w:marRight w:val="0"/>
      <w:marTop w:val="0"/>
      <w:marBottom w:val="0"/>
      <w:divBdr>
        <w:top w:val="none" w:sz="0" w:space="0" w:color="auto"/>
        <w:left w:val="none" w:sz="0" w:space="0" w:color="auto"/>
        <w:bottom w:val="none" w:sz="0" w:space="0" w:color="auto"/>
        <w:right w:val="none" w:sz="0" w:space="0" w:color="auto"/>
      </w:divBdr>
    </w:div>
    <w:div w:id="459150005">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57210049">
      <w:bodyDiv w:val="1"/>
      <w:marLeft w:val="0"/>
      <w:marRight w:val="0"/>
      <w:marTop w:val="0"/>
      <w:marBottom w:val="0"/>
      <w:divBdr>
        <w:top w:val="none" w:sz="0" w:space="0" w:color="auto"/>
        <w:left w:val="none" w:sz="0" w:space="0" w:color="auto"/>
        <w:bottom w:val="none" w:sz="0" w:space="0" w:color="auto"/>
        <w:right w:val="none" w:sz="0" w:space="0" w:color="auto"/>
      </w:divBdr>
    </w:div>
    <w:div w:id="557937337">
      <w:bodyDiv w:val="1"/>
      <w:marLeft w:val="0"/>
      <w:marRight w:val="0"/>
      <w:marTop w:val="0"/>
      <w:marBottom w:val="0"/>
      <w:divBdr>
        <w:top w:val="none" w:sz="0" w:space="0" w:color="auto"/>
        <w:left w:val="none" w:sz="0" w:space="0" w:color="auto"/>
        <w:bottom w:val="none" w:sz="0" w:space="0" w:color="auto"/>
        <w:right w:val="none" w:sz="0" w:space="0" w:color="auto"/>
      </w:divBdr>
    </w:div>
    <w:div w:id="626859827">
      <w:bodyDiv w:val="1"/>
      <w:marLeft w:val="0"/>
      <w:marRight w:val="0"/>
      <w:marTop w:val="0"/>
      <w:marBottom w:val="0"/>
      <w:divBdr>
        <w:top w:val="none" w:sz="0" w:space="0" w:color="auto"/>
        <w:left w:val="none" w:sz="0" w:space="0" w:color="auto"/>
        <w:bottom w:val="none" w:sz="0" w:space="0" w:color="auto"/>
        <w:right w:val="none" w:sz="0" w:space="0" w:color="auto"/>
      </w:divBdr>
    </w:div>
    <w:div w:id="77162889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543635885">
      <w:bodyDiv w:val="1"/>
      <w:marLeft w:val="0"/>
      <w:marRight w:val="0"/>
      <w:marTop w:val="0"/>
      <w:marBottom w:val="0"/>
      <w:divBdr>
        <w:top w:val="none" w:sz="0" w:space="0" w:color="auto"/>
        <w:left w:val="none" w:sz="0" w:space="0" w:color="auto"/>
        <w:bottom w:val="none" w:sz="0" w:space="0" w:color="auto"/>
        <w:right w:val="none" w:sz="0" w:space="0" w:color="auto"/>
      </w:divBdr>
    </w:div>
    <w:div w:id="1630892649">
      <w:bodyDiv w:val="1"/>
      <w:marLeft w:val="0"/>
      <w:marRight w:val="0"/>
      <w:marTop w:val="0"/>
      <w:marBottom w:val="0"/>
      <w:divBdr>
        <w:top w:val="none" w:sz="0" w:space="0" w:color="auto"/>
        <w:left w:val="none" w:sz="0" w:space="0" w:color="auto"/>
        <w:bottom w:val="none" w:sz="0" w:space="0" w:color="auto"/>
        <w:right w:val="none" w:sz="0" w:space="0" w:color="auto"/>
      </w:divBdr>
    </w:div>
    <w:div w:id="1646160578">
      <w:bodyDiv w:val="1"/>
      <w:marLeft w:val="0"/>
      <w:marRight w:val="0"/>
      <w:marTop w:val="0"/>
      <w:marBottom w:val="0"/>
      <w:divBdr>
        <w:top w:val="none" w:sz="0" w:space="0" w:color="auto"/>
        <w:left w:val="none" w:sz="0" w:space="0" w:color="auto"/>
        <w:bottom w:val="none" w:sz="0" w:space="0" w:color="auto"/>
        <w:right w:val="none" w:sz="0" w:space="0" w:color="auto"/>
      </w:divBdr>
    </w:div>
    <w:div w:id="1682471848">
      <w:bodyDiv w:val="1"/>
      <w:marLeft w:val="0"/>
      <w:marRight w:val="0"/>
      <w:marTop w:val="0"/>
      <w:marBottom w:val="0"/>
      <w:divBdr>
        <w:top w:val="none" w:sz="0" w:space="0" w:color="auto"/>
        <w:left w:val="none" w:sz="0" w:space="0" w:color="auto"/>
        <w:bottom w:val="none" w:sz="0" w:space="0" w:color="auto"/>
        <w:right w:val="none" w:sz="0" w:space="0" w:color="auto"/>
      </w:divBdr>
    </w:div>
    <w:div w:id="1954050719">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alaid.vic.gov.au/high-court-ruling-visa-cancellation-people-without-legal-capac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alaid.vic.gov.au/best-practice-legal-services-helping-reduce-family-violence-risk-victori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hearing-and-believing-people-lived-experience-compulsory-mental-health-treat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VLA%20generic%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18" ma:contentTypeDescription="Create a new document." ma:contentTypeScope="" ma:versionID="099f90012258fb280d1c4c743fb1f7fa">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bfe77011925267654221987c5dbc344b"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1ad703-2d9b-4b4a-901b-4e1e25f667a0}" ma:internalName="TaxCatchAll" ma:showField="CatchAllData" ma:web="e90065c7-7f7f-4df0-a469-5749d80ea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90065c7-7f7f-4df0-a469-5749d80eada3" xsi:nil="true"/>
    <lcf76f155ced4ddcb4097134ff3c332f xmlns="68c7d542-4e7f-4a13-a678-0dc97ca94df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C358A-2D07-4A09-A479-F39F5EA6E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3FA9B-A9B1-4E28-9836-ACF5CA0DCAA5}">
  <ds:schemaRefs>
    <ds:schemaRef ds:uri="http://schemas.openxmlformats.org/officeDocument/2006/bibliography"/>
  </ds:schemaRefs>
</ds:datastoreItem>
</file>

<file path=customXml/itemProps3.xml><?xml version="1.0" encoding="utf-8"?>
<ds:datastoreItem xmlns:ds="http://schemas.openxmlformats.org/officeDocument/2006/customXml" ds:itemID="{96D329AF-D008-4FD5-8701-63DC375D9D26}">
  <ds:schemaRefs>
    <ds:schemaRef ds:uri="http://schemas.microsoft.com/office/2006/metadata/properties"/>
    <ds:schemaRef ds:uri="http://schemas.microsoft.com/office/infopath/2007/PartnerControls"/>
    <ds:schemaRef ds:uri="e90065c7-7f7f-4df0-a469-5749d80eada3"/>
    <ds:schemaRef ds:uri="68c7d542-4e7f-4a13-a678-0dc97ca94df5"/>
  </ds:schemaRefs>
</ds:datastoreItem>
</file>

<file path=customXml/itemProps4.xml><?xml version="1.0" encoding="utf-8"?>
<ds:datastoreItem xmlns:ds="http://schemas.openxmlformats.org/officeDocument/2006/customXml" ds:itemID="{73ED59C6-F897-4B36-AF31-D3D7D2CA75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VLA%20generic%20(Factsheet)</Template>
  <TotalTime>314</TotalTime>
  <Pages>5</Pages>
  <Words>1486</Words>
  <Characters>8475</Characters>
  <Application>Microsoft Office Word</Application>
  <DocSecurity>2</DocSecurity>
  <Lines>70</Lines>
  <Paragraphs>19</Paragraphs>
  <ScaleCrop>false</ScaleCrop>
  <HeadingPairs>
    <vt:vector size="2" baseType="variant">
      <vt:variant>
        <vt:lpstr>Title</vt:lpstr>
      </vt:variant>
      <vt:variant>
        <vt:i4>1</vt:i4>
      </vt:variant>
    </vt:vector>
  </HeadingPairs>
  <TitlesOfParts>
    <vt:vector size="1" baseType="lpstr">
      <vt:lpstr>Victoria Legal Aid Quarter two 2024-25 performance report</vt:lpstr>
    </vt:vector>
  </TitlesOfParts>
  <Company>Victoria Legal Aid</Company>
  <LinksUpToDate>false</LinksUpToDate>
  <CharactersWithSpaces>9942</CharactersWithSpaces>
  <SharedDoc>false</SharedDoc>
  <HLinks>
    <vt:vector size="30" baseType="variant">
      <vt:variant>
        <vt:i4>1900639</vt:i4>
      </vt:variant>
      <vt:variant>
        <vt:i4>12</vt:i4>
      </vt:variant>
      <vt:variant>
        <vt:i4>0</vt:i4>
      </vt:variant>
      <vt:variant>
        <vt:i4>5</vt:i4>
      </vt:variant>
      <vt:variant>
        <vt:lpwstr>https://www.legalaid.vic.gov.au/early-resolution-service-family-violence-matters</vt:lpwstr>
      </vt:variant>
      <vt:variant>
        <vt:lpwstr/>
      </vt:variant>
      <vt:variant>
        <vt:i4>7733351</vt:i4>
      </vt:variant>
      <vt:variant>
        <vt:i4>9</vt:i4>
      </vt:variant>
      <vt:variant>
        <vt:i4>0</vt:i4>
      </vt:variant>
      <vt:variant>
        <vt:i4>5</vt:i4>
      </vt:variant>
      <vt:variant>
        <vt:lpwstr>https://www.legalaid.vic.gov.au/help-before-court-criminal-charges</vt:lpwstr>
      </vt:variant>
      <vt:variant>
        <vt:lpwstr/>
      </vt:variant>
      <vt:variant>
        <vt:i4>786461</vt:i4>
      </vt:variant>
      <vt:variant>
        <vt:i4>6</vt:i4>
      </vt:variant>
      <vt:variant>
        <vt:i4>0</vt:i4>
      </vt:variant>
      <vt:variant>
        <vt:i4>5</vt:i4>
      </vt:variant>
      <vt:variant>
        <vt:lpwstr>https://www.legalaid.vic.gov.au/high-court-ruling-visa-cancellation-people-without-legal-capacity</vt:lpwstr>
      </vt:variant>
      <vt:variant>
        <vt:lpwstr/>
      </vt:variant>
      <vt:variant>
        <vt:i4>1245265</vt:i4>
      </vt:variant>
      <vt:variant>
        <vt:i4>3</vt:i4>
      </vt:variant>
      <vt:variant>
        <vt:i4>0</vt:i4>
      </vt:variant>
      <vt:variant>
        <vt:i4>5</vt:i4>
      </vt:variant>
      <vt:variant>
        <vt:lpwstr>https://www.legalaid.vic.gov.au/best-practice-legal-services-helping-reduce-family-violence-risk-victoria</vt:lpwstr>
      </vt:variant>
      <vt:variant>
        <vt:lpwstr/>
      </vt:variant>
      <vt:variant>
        <vt:i4>5242910</vt:i4>
      </vt:variant>
      <vt:variant>
        <vt:i4>0</vt:i4>
      </vt:variant>
      <vt:variant>
        <vt:i4>0</vt:i4>
      </vt:variant>
      <vt:variant>
        <vt:i4>5</vt:i4>
      </vt:variant>
      <vt:variant>
        <vt:lpwstr>https://www.legalaid.vic.gov.au/hearing-and-believing-people-lived-experience-compulsory-mental-health-treatment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Quarter two 2024-25 performance report</dc:title>
  <dc:subject/>
  <dc:creator>Victoria Legal Aid</dc:creator>
  <cp:keywords/>
  <dc:description/>
  <cp:lastModifiedBy>Sonia Li</cp:lastModifiedBy>
  <cp:revision>219</cp:revision>
  <cp:lastPrinted>2023-01-07T03:40:00Z</cp:lastPrinted>
  <dcterms:created xsi:type="dcterms:W3CDTF">2025-02-24T23:08:00Z</dcterms:created>
  <dcterms:modified xsi:type="dcterms:W3CDTF">2025-02-26T05:05:00Z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1,4,5</vt:lpwstr>
  </property>
  <property fmtid="{D5CDD505-2E9C-101B-9397-08002B2CF9AE}" pid="3" name="ClassificationContentMarkingHeaderFontProps">
    <vt:lpwstr>#000000,11,Calibri</vt:lpwstr>
  </property>
  <property fmtid="{D5CDD505-2E9C-101B-9397-08002B2CF9AE}" pid="4" name="ClassificationContentMarkingHeaderText">
    <vt:lpwstr>OFFICIAL</vt:lpwstr>
  </property>
  <property fmtid="{D5CDD505-2E9C-101B-9397-08002B2CF9AE}" pid="5" name="MSIP_Label_9150236c-7dbd-4fa5-957d-8e3e9c46dc34_Enabled">
    <vt:lpwstr>true</vt:lpwstr>
  </property>
  <property fmtid="{D5CDD505-2E9C-101B-9397-08002B2CF9AE}" pid="6" name="MSIP_Label_9150236c-7dbd-4fa5-957d-8e3e9c46dc34_SetDate">
    <vt:lpwstr>2022-11-29T02:45:05Z</vt:lpwstr>
  </property>
  <property fmtid="{D5CDD505-2E9C-101B-9397-08002B2CF9AE}" pid="7" name="MSIP_Label_9150236c-7dbd-4fa5-957d-8e3e9c46dc34_Method">
    <vt:lpwstr>Privileged</vt:lpwstr>
  </property>
  <property fmtid="{D5CDD505-2E9C-101B-9397-08002B2CF9AE}" pid="8" name="MSIP_Label_9150236c-7dbd-4fa5-957d-8e3e9c46dc34_Name">
    <vt:lpwstr>Official</vt:lpwstr>
  </property>
  <property fmtid="{D5CDD505-2E9C-101B-9397-08002B2CF9AE}" pid="9" name="MSIP_Label_9150236c-7dbd-4fa5-957d-8e3e9c46dc34_SiteId">
    <vt:lpwstr>f6bec780-cd13-49ce-84c7-5d7d94821879</vt:lpwstr>
  </property>
  <property fmtid="{D5CDD505-2E9C-101B-9397-08002B2CF9AE}" pid="10" name="MSIP_Label_9150236c-7dbd-4fa5-957d-8e3e9c46dc34_ActionId">
    <vt:lpwstr>6cc61411-1157-435f-b5c4-55a7936e2cbd</vt:lpwstr>
  </property>
  <property fmtid="{D5CDD505-2E9C-101B-9397-08002B2CF9AE}" pid="11" name="MSIP_Label_9150236c-7dbd-4fa5-957d-8e3e9c46dc34_ContentBits">
    <vt:lpwstr>1</vt:lpwstr>
  </property>
  <property fmtid="{D5CDD505-2E9C-101B-9397-08002B2CF9AE}" pid="12" name="ContentTypeId">
    <vt:lpwstr>0x01010034BBC6DB36EDF94C89C7B7A43F71F587</vt:lpwstr>
  </property>
  <property fmtid="{D5CDD505-2E9C-101B-9397-08002B2CF9AE}" pid="13" name="MediaServiceImageTags">
    <vt:lpwstr/>
  </property>
  <property fmtid="{D5CDD505-2E9C-101B-9397-08002B2CF9AE}" pid="14" name="GrammarlyDocumentId">
    <vt:lpwstr>23f53702b0380d61319b2d8d5f6e8a2ed8b494ee855c378d7d8e3b82c6cd3834</vt:lpwstr>
  </property>
</Properties>
</file>