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EF56" w14:textId="714D3A50" w:rsidR="001B6B5F" w:rsidRDefault="001B6B5F" w:rsidP="000064E7">
      <w:pPr>
        <w:pStyle w:val="Heading2"/>
      </w:pPr>
      <w:bookmarkStart w:id="0" w:name="_Hlk50892990"/>
      <w:bookmarkStart w:id="1" w:name="_Toc50375080"/>
      <w:bookmarkEnd w:id="0"/>
      <w:r>
        <w:t xml:space="preserve"> </w:t>
      </w:r>
    </w:p>
    <w:p w14:paraId="43A1EB2A" w14:textId="77777777" w:rsidR="001B6B5F" w:rsidRDefault="001B6B5F" w:rsidP="000064E7">
      <w:pPr>
        <w:pStyle w:val="Heading2"/>
      </w:pPr>
    </w:p>
    <w:p w14:paraId="425A224C" w14:textId="77777777" w:rsidR="001B6B5F" w:rsidRDefault="001B6B5F" w:rsidP="000064E7">
      <w:pPr>
        <w:pStyle w:val="Heading2"/>
      </w:pPr>
    </w:p>
    <w:p w14:paraId="0D8B4BF2" w14:textId="77777777" w:rsidR="001B6B5F" w:rsidRDefault="001B6B5F" w:rsidP="000064E7">
      <w:pPr>
        <w:pStyle w:val="Heading2"/>
      </w:pPr>
    </w:p>
    <w:p w14:paraId="12F872AF" w14:textId="241D3998" w:rsidR="0099506C" w:rsidRDefault="0099506C" w:rsidP="000064E7">
      <w:pPr>
        <w:pStyle w:val="Heading2"/>
      </w:pPr>
    </w:p>
    <w:p w14:paraId="10374F9E" w14:textId="34F61A3E" w:rsidR="00431311" w:rsidRDefault="00431311" w:rsidP="00431311">
      <w:pPr>
        <w:rPr>
          <w:lang w:eastAsia="en-AU"/>
        </w:rPr>
      </w:pPr>
    </w:p>
    <w:p w14:paraId="60599F0D" w14:textId="7EA12AEF" w:rsidR="00431311" w:rsidRDefault="00431311" w:rsidP="00431311">
      <w:pPr>
        <w:rPr>
          <w:lang w:eastAsia="en-AU"/>
        </w:rPr>
      </w:pPr>
    </w:p>
    <w:p w14:paraId="07F9126E" w14:textId="6B90FB27" w:rsidR="00431311" w:rsidRDefault="00431311" w:rsidP="00431311">
      <w:pPr>
        <w:rPr>
          <w:lang w:eastAsia="en-AU"/>
        </w:rPr>
      </w:pPr>
    </w:p>
    <w:p w14:paraId="33FFFD68" w14:textId="0D23C16C" w:rsidR="00431311" w:rsidRDefault="00431311" w:rsidP="00431311">
      <w:pPr>
        <w:rPr>
          <w:lang w:eastAsia="en-AU"/>
        </w:rPr>
      </w:pPr>
    </w:p>
    <w:p w14:paraId="2FC00854" w14:textId="0AFD717A" w:rsidR="00431311" w:rsidRDefault="00431311" w:rsidP="00431311">
      <w:pPr>
        <w:rPr>
          <w:lang w:eastAsia="en-AU"/>
        </w:rPr>
      </w:pPr>
    </w:p>
    <w:p w14:paraId="37F70BCB" w14:textId="40F04FB2" w:rsidR="00431311" w:rsidRDefault="00431311" w:rsidP="00431311">
      <w:pPr>
        <w:rPr>
          <w:lang w:eastAsia="en-AU"/>
        </w:rPr>
      </w:pPr>
    </w:p>
    <w:p w14:paraId="5E2E3801" w14:textId="795DDF10" w:rsidR="00431311" w:rsidRDefault="00431311" w:rsidP="00431311">
      <w:pPr>
        <w:rPr>
          <w:lang w:eastAsia="en-AU"/>
        </w:rPr>
      </w:pPr>
    </w:p>
    <w:p w14:paraId="214354A3" w14:textId="52069B6A" w:rsidR="00431311" w:rsidRDefault="00431311" w:rsidP="00431311">
      <w:pPr>
        <w:rPr>
          <w:lang w:eastAsia="en-AU"/>
        </w:rPr>
      </w:pPr>
    </w:p>
    <w:p w14:paraId="628522DF" w14:textId="45995C02" w:rsidR="00431311" w:rsidRDefault="00431311" w:rsidP="00431311">
      <w:pPr>
        <w:rPr>
          <w:lang w:eastAsia="en-AU"/>
        </w:rPr>
      </w:pPr>
    </w:p>
    <w:p w14:paraId="276B8B39" w14:textId="7C14AC8F" w:rsidR="00431311" w:rsidRDefault="00431311" w:rsidP="00431311">
      <w:pPr>
        <w:rPr>
          <w:lang w:eastAsia="en-AU"/>
        </w:rPr>
      </w:pPr>
    </w:p>
    <w:p w14:paraId="402CDBEA" w14:textId="7BC429B9" w:rsidR="00431311" w:rsidRDefault="00431311" w:rsidP="00431311">
      <w:pPr>
        <w:rPr>
          <w:lang w:eastAsia="en-AU"/>
        </w:rPr>
      </w:pPr>
    </w:p>
    <w:p w14:paraId="2F81A1B5" w14:textId="03668E78" w:rsidR="00431311" w:rsidRDefault="00431311" w:rsidP="00431311">
      <w:pPr>
        <w:rPr>
          <w:lang w:eastAsia="en-AU"/>
        </w:rPr>
      </w:pPr>
    </w:p>
    <w:p w14:paraId="107435DD" w14:textId="26BB0BCB" w:rsidR="00431311" w:rsidRDefault="00431311" w:rsidP="00431311">
      <w:pPr>
        <w:rPr>
          <w:lang w:eastAsia="en-AU"/>
        </w:rPr>
      </w:pPr>
    </w:p>
    <w:p w14:paraId="70C0287C" w14:textId="7A5F265C" w:rsidR="00431311" w:rsidRDefault="00431311" w:rsidP="00431311">
      <w:pPr>
        <w:rPr>
          <w:lang w:eastAsia="en-AU"/>
        </w:rPr>
      </w:pPr>
    </w:p>
    <w:p w14:paraId="2F4F95AD" w14:textId="02967659" w:rsidR="00431311" w:rsidRDefault="00431311" w:rsidP="00431311">
      <w:pPr>
        <w:rPr>
          <w:lang w:eastAsia="en-AU"/>
        </w:rPr>
      </w:pPr>
    </w:p>
    <w:p w14:paraId="6146E8EE" w14:textId="1A31A60F" w:rsidR="00431311" w:rsidRDefault="00431311" w:rsidP="00431311">
      <w:pPr>
        <w:rPr>
          <w:lang w:eastAsia="en-AU"/>
        </w:rPr>
      </w:pPr>
    </w:p>
    <w:p w14:paraId="7DBC5288" w14:textId="77777777" w:rsidR="00431311" w:rsidRPr="00431311" w:rsidRDefault="00431311" w:rsidP="00431311">
      <w:pPr>
        <w:rPr>
          <w:lang w:eastAsia="en-AU"/>
        </w:rPr>
      </w:pPr>
    </w:p>
    <w:p w14:paraId="7AF95F03" w14:textId="72BC4D15" w:rsidR="00853BDA" w:rsidRDefault="00DD2E52" w:rsidP="007A27F0">
      <w:pPr>
        <w:pStyle w:val="Heading1"/>
      </w:pPr>
      <w:bookmarkStart w:id="2" w:name="_Toc50818456"/>
      <w:bookmarkStart w:id="3" w:name="_Toc50818677"/>
      <w:bookmarkStart w:id="4" w:name="_Toc50898884"/>
      <w:bookmarkStart w:id="5" w:name="_Toc50910770"/>
      <w:bookmarkStart w:id="6" w:name="_Toc50910881"/>
      <w:bookmarkStart w:id="7" w:name="_Toc51333967"/>
      <w:bookmarkStart w:id="8" w:name="_Toc51334077"/>
      <w:bookmarkStart w:id="9" w:name="_Toc51584055"/>
      <w:bookmarkStart w:id="10" w:name="_Toc54877224"/>
      <w:bookmarkEnd w:id="1"/>
      <w:r>
        <w:t>Achieving safe and certain homes for c</w:t>
      </w:r>
      <w:r w:rsidR="00274F25">
        <w:t>hildre</w:t>
      </w:r>
      <w:r w:rsidR="00E84079">
        <w:t>n</w:t>
      </w:r>
      <w:bookmarkEnd w:id="10"/>
      <w:r w:rsidR="00E84079">
        <w:t xml:space="preserve"> </w:t>
      </w:r>
      <w:bookmarkEnd w:id="2"/>
      <w:bookmarkEnd w:id="3"/>
      <w:bookmarkEnd w:id="4"/>
      <w:bookmarkEnd w:id="5"/>
      <w:bookmarkEnd w:id="6"/>
      <w:bookmarkEnd w:id="7"/>
      <w:bookmarkEnd w:id="8"/>
      <w:bookmarkEnd w:id="9"/>
    </w:p>
    <w:p w14:paraId="6832E268" w14:textId="6126AE4A" w:rsidR="00FD76E7" w:rsidRDefault="00DD2E52" w:rsidP="003C36F2">
      <w:pPr>
        <w:pStyle w:val="Heading2"/>
      </w:pPr>
      <w:bookmarkStart w:id="11" w:name="_Toc54877225"/>
      <w:r w:rsidRPr="00C711FF">
        <w:t xml:space="preserve">Recommendations to improve </w:t>
      </w:r>
      <w:r w:rsidR="00FD76E7" w:rsidRPr="00C711FF">
        <w:t>the p</w:t>
      </w:r>
      <w:r w:rsidR="00677B04" w:rsidRPr="00C711FF">
        <w:t xml:space="preserve">ermanency amendments to the </w:t>
      </w:r>
      <w:r w:rsidR="00677B04" w:rsidRPr="00896B94">
        <w:rPr>
          <w:i/>
          <w:iCs w:val="0"/>
        </w:rPr>
        <w:t>Children</w:t>
      </w:r>
      <w:r w:rsidR="00495672" w:rsidRPr="00896B94">
        <w:rPr>
          <w:i/>
          <w:iCs w:val="0"/>
        </w:rPr>
        <w:t>,</w:t>
      </w:r>
      <w:r w:rsidR="00677B04" w:rsidRPr="00896B94">
        <w:rPr>
          <w:i/>
          <w:iCs w:val="0"/>
        </w:rPr>
        <w:t xml:space="preserve"> Youth and Families Act 200</w:t>
      </w:r>
      <w:r w:rsidR="00BF16C3" w:rsidRPr="00896B94">
        <w:rPr>
          <w:i/>
          <w:iCs w:val="0"/>
        </w:rPr>
        <w:t>5</w:t>
      </w:r>
      <w:r w:rsidR="00FD76E7" w:rsidRPr="00C711FF">
        <w:t xml:space="preserve"> </w:t>
      </w:r>
      <w:r w:rsidR="00072EF1" w:rsidRPr="00C711FF">
        <w:t>based on the experience of our clients</w:t>
      </w:r>
      <w:bookmarkEnd w:id="11"/>
      <w:r w:rsidR="00072EF1" w:rsidRPr="00C711FF">
        <w:t xml:space="preserve"> </w:t>
      </w:r>
    </w:p>
    <w:p w14:paraId="23F92A9F" w14:textId="28E4E929" w:rsidR="00E048EE" w:rsidRDefault="00E048EE" w:rsidP="00E048EE">
      <w:pPr>
        <w:rPr>
          <w:lang w:eastAsia="en-AU"/>
        </w:rPr>
      </w:pPr>
    </w:p>
    <w:p w14:paraId="70D183BD" w14:textId="77777777" w:rsidR="00E048EE" w:rsidRPr="00E048EE" w:rsidRDefault="00E048EE" w:rsidP="00E048EE">
      <w:pPr>
        <w:rPr>
          <w:lang w:eastAsia="en-AU"/>
        </w:rPr>
      </w:pPr>
    </w:p>
    <w:p w14:paraId="4F4C9039" w14:textId="010E9B35" w:rsidR="002B4970" w:rsidRPr="0056464E" w:rsidRDefault="002B4970" w:rsidP="00CF1AFF">
      <w:pPr>
        <w:pStyle w:val="Heading1"/>
      </w:pPr>
      <w:bookmarkStart w:id="12" w:name="_Toc50375081"/>
      <w:bookmarkStart w:id="13" w:name="_Toc50818457"/>
      <w:bookmarkStart w:id="14" w:name="_Toc50818678"/>
      <w:bookmarkStart w:id="15" w:name="_Toc50898885"/>
      <w:bookmarkStart w:id="16" w:name="_Toc50910771"/>
      <w:bookmarkStart w:id="17" w:name="_Toc50910882"/>
      <w:bookmarkStart w:id="18" w:name="_Toc51333968"/>
      <w:bookmarkStart w:id="19" w:name="_Toc51334078"/>
      <w:bookmarkStart w:id="20" w:name="_Toc51584056"/>
      <w:bookmarkStart w:id="21" w:name="_Toc54877226"/>
      <w:r w:rsidRPr="0056464E">
        <w:lastRenderedPageBreak/>
        <w:t>Contents</w:t>
      </w:r>
      <w:bookmarkEnd w:id="12"/>
      <w:bookmarkEnd w:id="13"/>
      <w:bookmarkEnd w:id="14"/>
      <w:bookmarkEnd w:id="15"/>
      <w:bookmarkEnd w:id="16"/>
      <w:bookmarkEnd w:id="17"/>
      <w:bookmarkEnd w:id="18"/>
      <w:bookmarkEnd w:id="19"/>
      <w:bookmarkEnd w:id="20"/>
      <w:bookmarkEnd w:id="21"/>
    </w:p>
    <w:sdt>
      <w:sdtPr>
        <w:id w:val="1211921059"/>
        <w:docPartObj>
          <w:docPartGallery w:val="Table of Contents"/>
          <w:docPartUnique/>
        </w:docPartObj>
      </w:sdtPr>
      <w:sdtEndPr>
        <w:rPr>
          <w:b/>
          <w:bCs/>
        </w:rPr>
      </w:sdtEndPr>
      <w:sdtContent>
        <w:p w14:paraId="70CB4B56" w14:textId="73E48009" w:rsidR="008B1A03" w:rsidRDefault="00067443" w:rsidP="008B1A03">
          <w:pPr>
            <w:pStyle w:val="TOC1"/>
            <w:ind w:left="0" w:firstLine="0"/>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p>
        <w:p w14:paraId="421613FC" w14:textId="78582F7A" w:rsidR="008B1A03" w:rsidRDefault="00E94C86">
          <w:pPr>
            <w:pStyle w:val="TOC1"/>
            <w:rPr>
              <w:rFonts w:asciiTheme="minorHAnsi" w:eastAsiaTheme="minorEastAsia" w:hAnsiTheme="minorHAnsi" w:cstheme="minorBidi"/>
              <w:noProof/>
              <w:szCs w:val="22"/>
              <w:lang w:eastAsia="en-AU"/>
            </w:rPr>
          </w:pPr>
          <w:hyperlink w:anchor="_Toc54877227" w:history="1">
            <w:r w:rsidR="008B1A03" w:rsidRPr="00DC75CA">
              <w:rPr>
                <w:rStyle w:val="Hyperlink"/>
                <w:noProof/>
              </w:rPr>
              <w:t>About Victoria Legal Aid</w:t>
            </w:r>
            <w:r w:rsidR="008B1A03">
              <w:rPr>
                <w:noProof/>
                <w:webHidden/>
              </w:rPr>
              <w:tab/>
            </w:r>
            <w:r w:rsidR="008B1A03">
              <w:rPr>
                <w:noProof/>
                <w:webHidden/>
              </w:rPr>
              <w:fldChar w:fldCharType="begin"/>
            </w:r>
            <w:r w:rsidR="008B1A03">
              <w:rPr>
                <w:noProof/>
                <w:webHidden/>
              </w:rPr>
              <w:instrText xml:space="preserve"> PAGEREF _Toc54877227 \h </w:instrText>
            </w:r>
            <w:r w:rsidR="008B1A03">
              <w:rPr>
                <w:noProof/>
                <w:webHidden/>
              </w:rPr>
            </w:r>
            <w:r w:rsidR="008B1A03">
              <w:rPr>
                <w:noProof/>
                <w:webHidden/>
              </w:rPr>
              <w:fldChar w:fldCharType="separate"/>
            </w:r>
            <w:r w:rsidR="008B1A03">
              <w:rPr>
                <w:noProof/>
                <w:webHidden/>
              </w:rPr>
              <w:t>1</w:t>
            </w:r>
            <w:r w:rsidR="008B1A03">
              <w:rPr>
                <w:noProof/>
                <w:webHidden/>
              </w:rPr>
              <w:fldChar w:fldCharType="end"/>
            </w:r>
          </w:hyperlink>
        </w:p>
        <w:p w14:paraId="64097A32" w14:textId="3A67440E" w:rsidR="008B1A03" w:rsidRDefault="00E94C86">
          <w:pPr>
            <w:pStyle w:val="TOC3"/>
            <w:rPr>
              <w:rFonts w:asciiTheme="minorHAnsi" w:eastAsiaTheme="minorEastAsia" w:hAnsiTheme="minorHAnsi" w:cstheme="minorBidi"/>
              <w:szCs w:val="22"/>
              <w:lang w:eastAsia="en-AU"/>
            </w:rPr>
          </w:pPr>
          <w:hyperlink w:anchor="_Toc54877228" w:history="1">
            <w:r w:rsidR="008B1A03" w:rsidRPr="00DC75CA">
              <w:rPr>
                <w:rStyle w:val="Hyperlink"/>
              </w:rPr>
              <w:t>Our child protection practice</w:t>
            </w:r>
            <w:r w:rsidR="008B1A03">
              <w:rPr>
                <w:webHidden/>
              </w:rPr>
              <w:tab/>
            </w:r>
            <w:r w:rsidR="008B1A03">
              <w:rPr>
                <w:webHidden/>
              </w:rPr>
              <w:fldChar w:fldCharType="begin"/>
            </w:r>
            <w:r w:rsidR="008B1A03">
              <w:rPr>
                <w:webHidden/>
              </w:rPr>
              <w:instrText xml:space="preserve"> PAGEREF _Toc54877228 \h </w:instrText>
            </w:r>
            <w:r w:rsidR="008B1A03">
              <w:rPr>
                <w:webHidden/>
              </w:rPr>
            </w:r>
            <w:r w:rsidR="008B1A03">
              <w:rPr>
                <w:webHidden/>
              </w:rPr>
              <w:fldChar w:fldCharType="separate"/>
            </w:r>
            <w:r w:rsidR="008B1A03">
              <w:rPr>
                <w:webHidden/>
              </w:rPr>
              <w:t>1</w:t>
            </w:r>
            <w:r w:rsidR="008B1A03">
              <w:rPr>
                <w:webHidden/>
              </w:rPr>
              <w:fldChar w:fldCharType="end"/>
            </w:r>
          </w:hyperlink>
        </w:p>
        <w:p w14:paraId="5AA1AD39" w14:textId="20199410" w:rsidR="008B1A03" w:rsidRDefault="00E94C86">
          <w:pPr>
            <w:pStyle w:val="TOC1"/>
            <w:rPr>
              <w:rFonts w:asciiTheme="minorHAnsi" w:eastAsiaTheme="minorEastAsia" w:hAnsiTheme="minorHAnsi" w:cstheme="minorBidi"/>
              <w:noProof/>
              <w:szCs w:val="22"/>
              <w:lang w:eastAsia="en-AU"/>
            </w:rPr>
          </w:pPr>
          <w:hyperlink w:anchor="_Toc54877229" w:history="1">
            <w:r w:rsidR="008B1A03" w:rsidRPr="00DC75CA">
              <w:rPr>
                <w:rStyle w:val="Hyperlink"/>
                <w:noProof/>
              </w:rPr>
              <w:t>Executive Summary</w:t>
            </w:r>
            <w:r w:rsidR="008B1A03">
              <w:rPr>
                <w:noProof/>
                <w:webHidden/>
              </w:rPr>
              <w:tab/>
            </w:r>
            <w:r w:rsidR="008B1A03">
              <w:rPr>
                <w:noProof/>
                <w:webHidden/>
              </w:rPr>
              <w:fldChar w:fldCharType="begin"/>
            </w:r>
            <w:r w:rsidR="008B1A03">
              <w:rPr>
                <w:noProof/>
                <w:webHidden/>
              </w:rPr>
              <w:instrText xml:space="preserve"> PAGEREF _Toc54877229 \h </w:instrText>
            </w:r>
            <w:r w:rsidR="008B1A03">
              <w:rPr>
                <w:noProof/>
                <w:webHidden/>
              </w:rPr>
            </w:r>
            <w:r w:rsidR="008B1A03">
              <w:rPr>
                <w:noProof/>
                <w:webHidden/>
              </w:rPr>
              <w:fldChar w:fldCharType="separate"/>
            </w:r>
            <w:r w:rsidR="008B1A03">
              <w:rPr>
                <w:noProof/>
                <w:webHidden/>
              </w:rPr>
              <w:t>2</w:t>
            </w:r>
            <w:r w:rsidR="008B1A03">
              <w:rPr>
                <w:noProof/>
                <w:webHidden/>
              </w:rPr>
              <w:fldChar w:fldCharType="end"/>
            </w:r>
          </w:hyperlink>
        </w:p>
        <w:p w14:paraId="077F547A" w14:textId="15369B33" w:rsidR="008B1A03" w:rsidRDefault="00E94C86">
          <w:pPr>
            <w:pStyle w:val="TOC2"/>
            <w:rPr>
              <w:rFonts w:asciiTheme="minorHAnsi" w:eastAsiaTheme="minorEastAsia" w:hAnsiTheme="minorHAnsi" w:cstheme="minorBidi"/>
              <w:szCs w:val="22"/>
              <w:lang w:eastAsia="en-AU"/>
            </w:rPr>
          </w:pPr>
          <w:hyperlink w:anchor="_Toc54877230" w:history="1">
            <w:r w:rsidR="008B1A03" w:rsidRPr="00DC75CA">
              <w:rPr>
                <w:rStyle w:val="Hyperlink"/>
              </w:rPr>
              <w:t>Key Findings</w:t>
            </w:r>
            <w:r w:rsidR="008B1A03">
              <w:rPr>
                <w:webHidden/>
              </w:rPr>
              <w:tab/>
            </w:r>
            <w:r w:rsidR="008B1A03">
              <w:rPr>
                <w:webHidden/>
              </w:rPr>
              <w:fldChar w:fldCharType="begin"/>
            </w:r>
            <w:r w:rsidR="008B1A03">
              <w:rPr>
                <w:webHidden/>
              </w:rPr>
              <w:instrText xml:space="preserve"> PAGEREF _Toc54877230 \h </w:instrText>
            </w:r>
            <w:r w:rsidR="008B1A03">
              <w:rPr>
                <w:webHidden/>
              </w:rPr>
            </w:r>
            <w:r w:rsidR="008B1A03">
              <w:rPr>
                <w:webHidden/>
              </w:rPr>
              <w:fldChar w:fldCharType="separate"/>
            </w:r>
            <w:r w:rsidR="008B1A03">
              <w:rPr>
                <w:webHidden/>
              </w:rPr>
              <w:t>2</w:t>
            </w:r>
            <w:r w:rsidR="008B1A03">
              <w:rPr>
                <w:webHidden/>
              </w:rPr>
              <w:fldChar w:fldCharType="end"/>
            </w:r>
          </w:hyperlink>
        </w:p>
        <w:p w14:paraId="71CB7A2E" w14:textId="593776BE" w:rsidR="008B1A03" w:rsidRDefault="00E94C86">
          <w:pPr>
            <w:pStyle w:val="TOC2"/>
            <w:rPr>
              <w:rFonts w:asciiTheme="minorHAnsi" w:eastAsiaTheme="minorEastAsia" w:hAnsiTheme="minorHAnsi" w:cstheme="minorBidi"/>
              <w:szCs w:val="22"/>
              <w:lang w:eastAsia="en-AU"/>
            </w:rPr>
          </w:pPr>
          <w:hyperlink w:anchor="_Toc54877236" w:history="1">
            <w:r w:rsidR="008B1A03" w:rsidRPr="00DC75CA">
              <w:rPr>
                <w:rStyle w:val="Hyperlink"/>
              </w:rPr>
              <w:t>What is this report about?</w:t>
            </w:r>
            <w:r w:rsidR="008B1A03">
              <w:rPr>
                <w:webHidden/>
              </w:rPr>
              <w:tab/>
            </w:r>
            <w:r w:rsidR="008B1A03">
              <w:rPr>
                <w:webHidden/>
              </w:rPr>
              <w:fldChar w:fldCharType="begin"/>
            </w:r>
            <w:r w:rsidR="008B1A03">
              <w:rPr>
                <w:webHidden/>
              </w:rPr>
              <w:instrText xml:space="preserve"> PAGEREF _Toc54877236 \h </w:instrText>
            </w:r>
            <w:r w:rsidR="008B1A03">
              <w:rPr>
                <w:webHidden/>
              </w:rPr>
            </w:r>
            <w:r w:rsidR="008B1A03">
              <w:rPr>
                <w:webHidden/>
              </w:rPr>
              <w:fldChar w:fldCharType="separate"/>
            </w:r>
            <w:r w:rsidR="008B1A03">
              <w:rPr>
                <w:webHidden/>
              </w:rPr>
              <w:t>5</w:t>
            </w:r>
            <w:r w:rsidR="008B1A03">
              <w:rPr>
                <w:webHidden/>
              </w:rPr>
              <w:fldChar w:fldCharType="end"/>
            </w:r>
          </w:hyperlink>
        </w:p>
        <w:p w14:paraId="261B205D" w14:textId="6F767B5A" w:rsidR="008B1A03" w:rsidRDefault="00E94C86">
          <w:pPr>
            <w:pStyle w:val="TOC2"/>
            <w:rPr>
              <w:rFonts w:asciiTheme="minorHAnsi" w:eastAsiaTheme="minorEastAsia" w:hAnsiTheme="minorHAnsi" w:cstheme="minorBidi"/>
              <w:szCs w:val="22"/>
              <w:lang w:eastAsia="en-AU"/>
            </w:rPr>
          </w:pPr>
          <w:hyperlink w:anchor="_Toc54877237" w:history="1">
            <w:r w:rsidR="008B1A03" w:rsidRPr="00DC75CA">
              <w:rPr>
                <w:rStyle w:val="Hyperlink"/>
              </w:rPr>
              <w:t>What were the permanency amendments?</w:t>
            </w:r>
            <w:r w:rsidR="008B1A03">
              <w:rPr>
                <w:webHidden/>
              </w:rPr>
              <w:tab/>
            </w:r>
            <w:r w:rsidR="008B1A03">
              <w:rPr>
                <w:webHidden/>
              </w:rPr>
              <w:fldChar w:fldCharType="begin"/>
            </w:r>
            <w:r w:rsidR="008B1A03">
              <w:rPr>
                <w:webHidden/>
              </w:rPr>
              <w:instrText xml:space="preserve"> PAGEREF _Toc54877237 \h </w:instrText>
            </w:r>
            <w:r w:rsidR="008B1A03">
              <w:rPr>
                <w:webHidden/>
              </w:rPr>
            </w:r>
            <w:r w:rsidR="008B1A03">
              <w:rPr>
                <w:webHidden/>
              </w:rPr>
              <w:fldChar w:fldCharType="separate"/>
            </w:r>
            <w:r w:rsidR="008B1A03">
              <w:rPr>
                <w:webHidden/>
              </w:rPr>
              <w:t>8</w:t>
            </w:r>
            <w:r w:rsidR="008B1A03">
              <w:rPr>
                <w:webHidden/>
              </w:rPr>
              <w:fldChar w:fldCharType="end"/>
            </w:r>
          </w:hyperlink>
        </w:p>
        <w:p w14:paraId="79B547C1" w14:textId="712398BD" w:rsidR="008B1A03" w:rsidRDefault="00E94C86">
          <w:pPr>
            <w:pStyle w:val="TOC1"/>
            <w:rPr>
              <w:rFonts w:asciiTheme="minorHAnsi" w:eastAsiaTheme="minorEastAsia" w:hAnsiTheme="minorHAnsi" w:cstheme="minorBidi"/>
              <w:noProof/>
              <w:szCs w:val="22"/>
              <w:lang w:eastAsia="en-AU"/>
            </w:rPr>
          </w:pPr>
          <w:hyperlink w:anchor="_Toc54877238" w:history="1">
            <w:r w:rsidR="008B1A03" w:rsidRPr="00DC75CA">
              <w:rPr>
                <w:rStyle w:val="Hyperlink"/>
                <w:noProof/>
              </w:rPr>
              <w:t>Findings</w:t>
            </w:r>
            <w:r w:rsidR="008B1A03">
              <w:rPr>
                <w:noProof/>
                <w:webHidden/>
              </w:rPr>
              <w:tab/>
            </w:r>
            <w:r w:rsidR="008B1A03">
              <w:rPr>
                <w:noProof/>
                <w:webHidden/>
              </w:rPr>
              <w:fldChar w:fldCharType="begin"/>
            </w:r>
            <w:r w:rsidR="008B1A03">
              <w:rPr>
                <w:noProof/>
                <w:webHidden/>
              </w:rPr>
              <w:instrText xml:space="preserve"> PAGEREF _Toc54877238 \h </w:instrText>
            </w:r>
            <w:r w:rsidR="008B1A03">
              <w:rPr>
                <w:noProof/>
                <w:webHidden/>
              </w:rPr>
            </w:r>
            <w:r w:rsidR="008B1A03">
              <w:rPr>
                <w:noProof/>
                <w:webHidden/>
              </w:rPr>
              <w:fldChar w:fldCharType="separate"/>
            </w:r>
            <w:r w:rsidR="008B1A03">
              <w:rPr>
                <w:noProof/>
                <w:webHidden/>
              </w:rPr>
              <w:t>10</w:t>
            </w:r>
            <w:r w:rsidR="008B1A03">
              <w:rPr>
                <w:noProof/>
                <w:webHidden/>
              </w:rPr>
              <w:fldChar w:fldCharType="end"/>
            </w:r>
          </w:hyperlink>
        </w:p>
        <w:p w14:paraId="3A8EAB41" w14:textId="7586307A" w:rsidR="008B1A03" w:rsidRDefault="00E94C86">
          <w:pPr>
            <w:pStyle w:val="TOC2"/>
            <w:rPr>
              <w:rFonts w:asciiTheme="minorHAnsi" w:eastAsiaTheme="minorEastAsia" w:hAnsiTheme="minorHAnsi" w:cstheme="minorBidi"/>
              <w:szCs w:val="22"/>
              <w:lang w:eastAsia="en-AU"/>
            </w:rPr>
          </w:pPr>
          <w:hyperlink w:anchor="_Toc54877239" w:history="1">
            <w:r w:rsidR="008B1A03" w:rsidRPr="00DC75CA">
              <w:rPr>
                <w:rStyle w:val="Hyperlink"/>
              </w:rPr>
              <w:t>Finding One: Permanency in law is not the same as a permanent home</w:t>
            </w:r>
            <w:r w:rsidR="008B1A03">
              <w:rPr>
                <w:webHidden/>
              </w:rPr>
              <w:tab/>
            </w:r>
            <w:r w:rsidR="008B1A03">
              <w:rPr>
                <w:webHidden/>
              </w:rPr>
              <w:fldChar w:fldCharType="begin"/>
            </w:r>
            <w:r w:rsidR="008B1A03">
              <w:rPr>
                <w:webHidden/>
              </w:rPr>
              <w:instrText xml:space="preserve"> PAGEREF _Toc54877239 \h </w:instrText>
            </w:r>
            <w:r w:rsidR="008B1A03">
              <w:rPr>
                <w:webHidden/>
              </w:rPr>
            </w:r>
            <w:r w:rsidR="008B1A03">
              <w:rPr>
                <w:webHidden/>
              </w:rPr>
              <w:fldChar w:fldCharType="separate"/>
            </w:r>
            <w:r w:rsidR="008B1A03">
              <w:rPr>
                <w:webHidden/>
              </w:rPr>
              <w:t>10</w:t>
            </w:r>
            <w:r w:rsidR="008B1A03">
              <w:rPr>
                <w:webHidden/>
              </w:rPr>
              <w:fldChar w:fldCharType="end"/>
            </w:r>
          </w:hyperlink>
        </w:p>
        <w:p w14:paraId="0E4CA513" w14:textId="0237EC2F" w:rsidR="008B1A03" w:rsidRDefault="00E94C86">
          <w:pPr>
            <w:pStyle w:val="TOC2"/>
            <w:rPr>
              <w:rFonts w:asciiTheme="minorHAnsi" w:eastAsiaTheme="minorEastAsia" w:hAnsiTheme="minorHAnsi" w:cstheme="minorBidi"/>
              <w:szCs w:val="22"/>
              <w:lang w:eastAsia="en-AU"/>
            </w:rPr>
          </w:pPr>
          <w:hyperlink w:anchor="_Toc54877240" w:history="1">
            <w:r w:rsidR="008B1A03" w:rsidRPr="00DC75CA">
              <w:rPr>
                <w:rStyle w:val="Hyperlink"/>
              </w:rPr>
              <w:t>Finding Two: Rigid timeframes may prevent family reunification, contrary to the intent of the legislation</w:t>
            </w:r>
            <w:r w:rsidR="008B1A03">
              <w:rPr>
                <w:webHidden/>
              </w:rPr>
              <w:tab/>
            </w:r>
            <w:r w:rsidR="008B1A03">
              <w:rPr>
                <w:webHidden/>
              </w:rPr>
              <w:fldChar w:fldCharType="begin"/>
            </w:r>
            <w:r w:rsidR="008B1A03">
              <w:rPr>
                <w:webHidden/>
              </w:rPr>
              <w:instrText xml:space="preserve"> PAGEREF _Toc54877240 \h </w:instrText>
            </w:r>
            <w:r w:rsidR="008B1A03">
              <w:rPr>
                <w:webHidden/>
              </w:rPr>
            </w:r>
            <w:r w:rsidR="008B1A03">
              <w:rPr>
                <w:webHidden/>
              </w:rPr>
              <w:fldChar w:fldCharType="separate"/>
            </w:r>
            <w:r w:rsidR="008B1A03">
              <w:rPr>
                <w:webHidden/>
              </w:rPr>
              <w:t>12</w:t>
            </w:r>
            <w:r w:rsidR="008B1A03">
              <w:rPr>
                <w:webHidden/>
              </w:rPr>
              <w:fldChar w:fldCharType="end"/>
            </w:r>
          </w:hyperlink>
        </w:p>
        <w:p w14:paraId="2D656FD1" w14:textId="17C095DC" w:rsidR="008B1A03" w:rsidRDefault="00E94C86">
          <w:pPr>
            <w:pStyle w:val="TOC2"/>
            <w:rPr>
              <w:rFonts w:asciiTheme="minorHAnsi" w:eastAsiaTheme="minorEastAsia" w:hAnsiTheme="minorHAnsi" w:cstheme="minorBidi"/>
              <w:szCs w:val="22"/>
              <w:lang w:eastAsia="en-AU"/>
            </w:rPr>
          </w:pPr>
          <w:hyperlink w:anchor="_Toc54877241" w:history="1">
            <w:r w:rsidR="008B1A03" w:rsidRPr="00DC75CA">
              <w:rPr>
                <w:rStyle w:val="Hyperlink"/>
              </w:rPr>
              <w:t>Finding Three: Initiatives that support connection to community and culture are showing positive results, where complied with, but Aboriginal and Torres Strait Islander families remain overrepresented</w:t>
            </w:r>
            <w:r w:rsidR="008B1A03">
              <w:rPr>
                <w:webHidden/>
              </w:rPr>
              <w:tab/>
            </w:r>
            <w:r w:rsidR="008B1A03">
              <w:rPr>
                <w:webHidden/>
              </w:rPr>
              <w:fldChar w:fldCharType="begin"/>
            </w:r>
            <w:r w:rsidR="008B1A03">
              <w:rPr>
                <w:webHidden/>
              </w:rPr>
              <w:instrText xml:space="preserve"> PAGEREF _Toc54877241 \h </w:instrText>
            </w:r>
            <w:r w:rsidR="008B1A03">
              <w:rPr>
                <w:webHidden/>
              </w:rPr>
            </w:r>
            <w:r w:rsidR="008B1A03">
              <w:rPr>
                <w:webHidden/>
              </w:rPr>
              <w:fldChar w:fldCharType="separate"/>
            </w:r>
            <w:r w:rsidR="008B1A03">
              <w:rPr>
                <w:webHidden/>
              </w:rPr>
              <w:t>21</w:t>
            </w:r>
            <w:r w:rsidR="008B1A03">
              <w:rPr>
                <w:webHidden/>
              </w:rPr>
              <w:fldChar w:fldCharType="end"/>
            </w:r>
          </w:hyperlink>
        </w:p>
        <w:p w14:paraId="277F7B52" w14:textId="7B877946" w:rsidR="008B1A03" w:rsidRDefault="00E94C86">
          <w:pPr>
            <w:pStyle w:val="TOC2"/>
            <w:rPr>
              <w:rFonts w:asciiTheme="minorHAnsi" w:eastAsiaTheme="minorEastAsia" w:hAnsiTheme="minorHAnsi" w:cstheme="minorBidi"/>
              <w:szCs w:val="22"/>
              <w:lang w:eastAsia="en-AU"/>
            </w:rPr>
          </w:pPr>
          <w:hyperlink w:anchor="_Toc54877242" w:history="1">
            <w:r w:rsidR="008B1A03" w:rsidRPr="00DC75CA">
              <w:rPr>
                <w:rStyle w:val="Hyperlink"/>
              </w:rPr>
              <w:t>Finding Four: Reduced court oversight limits opportunity for review of decisions to ensure they are in the best interests of the child</w:t>
            </w:r>
            <w:r w:rsidR="008B1A03">
              <w:rPr>
                <w:webHidden/>
              </w:rPr>
              <w:tab/>
            </w:r>
            <w:r w:rsidR="008B1A03">
              <w:rPr>
                <w:webHidden/>
              </w:rPr>
              <w:fldChar w:fldCharType="begin"/>
            </w:r>
            <w:r w:rsidR="008B1A03">
              <w:rPr>
                <w:webHidden/>
              </w:rPr>
              <w:instrText xml:space="preserve"> PAGEREF _Toc54877242 \h </w:instrText>
            </w:r>
            <w:r w:rsidR="008B1A03">
              <w:rPr>
                <w:webHidden/>
              </w:rPr>
            </w:r>
            <w:r w:rsidR="008B1A03">
              <w:rPr>
                <w:webHidden/>
              </w:rPr>
              <w:fldChar w:fldCharType="separate"/>
            </w:r>
            <w:r w:rsidR="008B1A03">
              <w:rPr>
                <w:webHidden/>
              </w:rPr>
              <w:t>23</w:t>
            </w:r>
            <w:r w:rsidR="008B1A03">
              <w:rPr>
                <w:webHidden/>
              </w:rPr>
              <w:fldChar w:fldCharType="end"/>
            </w:r>
          </w:hyperlink>
        </w:p>
        <w:p w14:paraId="60AABCD3" w14:textId="1206CDAA" w:rsidR="008B1A03" w:rsidRDefault="00E94C86">
          <w:pPr>
            <w:pStyle w:val="TOC2"/>
            <w:rPr>
              <w:rFonts w:asciiTheme="minorHAnsi" w:eastAsiaTheme="minorEastAsia" w:hAnsiTheme="minorHAnsi" w:cstheme="minorBidi"/>
              <w:szCs w:val="22"/>
              <w:lang w:eastAsia="en-AU"/>
            </w:rPr>
          </w:pPr>
          <w:hyperlink w:anchor="_Toc54877243" w:history="1">
            <w:r w:rsidR="008B1A03" w:rsidRPr="00DC75CA">
              <w:rPr>
                <w:rStyle w:val="Hyperlink"/>
              </w:rPr>
              <w:t>Finding Five: COVID-19 has exacerbated existing challenges to family reunification</w:t>
            </w:r>
            <w:r w:rsidR="008B1A03">
              <w:rPr>
                <w:webHidden/>
              </w:rPr>
              <w:tab/>
            </w:r>
            <w:r w:rsidR="008B1A03">
              <w:rPr>
                <w:webHidden/>
              </w:rPr>
              <w:fldChar w:fldCharType="begin"/>
            </w:r>
            <w:r w:rsidR="008B1A03">
              <w:rPr>
                <w:webHidden/>
              </w:rPr>
              <w:instrText xml:space="preserve"> PAGEREF _Toc54877243 \h </w:instrText>
            </w:r>
            <w:r w:rsidR="008B1A03">
              <w:rPr>
                <w:webHidden/>
              </w:rPr>
            </w:r>
            <w:r w:rsidR="008B1A03">
              <w:rPr>
                <w:webHidden/>
              </w:rPr>
              <w:fldChar w:fldCharType="separate"/>
            </w:r>
            <w:r w:rsidR="008B1A03">
              <w:rPr>
                <w:webHidden/>
              </w:rPr>
              <w:t>26</w:t>
            </w:r>
            <w:r w:rsidR="008B1A03">
              <w:rPr>
                <w:webHidden/>
              </w:rPr>
              <w:fldChar w:fldCharType="end"/>
            </w:r>
          </w:hyperlink>
        </w:p>
        <w:p w14:paraId="111AC1CC" w14:textId="72D78FA1" w:rsidR="008B1A03" w:rsidRDefault="00E94C86">
          <w:pPr>
            <w:pStyle w:val="TOC1"/>
            <w:rPr>
              <w:rFonts w:asciiTheme="minorHAnsi" w:eastAsiaTheme="minorEastAsia" w:hAnsiTheme="minorHAnsi" w:cstheme="minorBidi"/>
              <w:noProof/>
              <w:szCs w:val="22"/>
              <w:lang w:eastAsia="en-AU"/>
            </w:rPr>
          </w:pPr>
          <w:hyperlink w:anchor="_Toc54877244" w:history="1">
            <w:r w:rsidR="008B1A03" w:rsidRPr="00DC75CA">
              <w:rPr>
                <w:rStyle w:val="Hyperlink"/>
                <w:noProof/>
              </w:rPr>
              <w:t>Where to from here?</w:t>
            </w:r>
            <w:r w:rsidR="008B1A03">
              <w:rPr>
                <w:noProof/>
                <w:webHidden/>
              </w:rPr>
              <w:tab/>
            </w:r>
            <w:r w:rsidR="008B1A03">
              <w:rPr>
                <w:noProof/>
                <w:webHidden/>
              </w:rPr>
              <w:fldChar w:fldCharType="begin"/>
            </w:r>
            <w:r w:rsidR="008B1A03">
              <w:rPr>
                <w:noProof/>
                <w:webHidden/>
              </w:rPr>
              <w:instrText xml:space="preserve"> PAGEREF _Toc54877244 \h </w:instrText>
            </w:r>
            <w:r w:rsidR="008B1A03">
              <w:rPr>
                <w:noProof/>
                <w:webHidden/>
              </w:rPr>
            </w:r>
            <w:r w:rsidR="008B1A03">
              <w:rPr>
                <w:noProof/>
                <w:webHidden/>
              </w:rPr>
              <w:fldChar w:fldCharType="separate"/>
            </w:r>
            <w:r w:rsidR="008B1A03">
              <w:rPr>
                <w:noProof/>
                <w:webHidden/>
              </w:rPr>
              <w:t>30</w:t>
            </w:r>
            <w:r w:rsidR="008B1A03">
              <w:rPr>
                <w:noProof/>
                <w:webHidden/>
              </w:rPr>
              <w:fldChar w:fldCharType="end"/>
            </w:r>
          </w:hyperlink>
        </w:p>
        <w:p w14:paraId="4A896C1A" w14:textId="502EFBDB" w:rsidR="008B1A03" w:rsidRDefault="00E94C86">
          <w:pPr>
            <w:pStyle w:val="TOC1"/>
            <w:rPr>
              <w:rFonts w:asciiTheme="minorHAnsi" w:eastAsiaTheme="minorEastAsia" w:hAnsiTheme="minorHAnsi" w:cstheme="minorBidi"/>
              <w:noProof/>
              <w:szCs w:val="22"/>
              <w:lang w:eastAsia="en-AU"/>
            </w:rPr>
          </w:pPr>
          <w:hyperlink w:anchor="_Toc54877245" w:history="1">
            <w:r w:rsidR="008B1A03" w:rsidRPr="00DC75CA">
              <w:rPr>
                <w:rStyle w:val="Hyperlink"/>
                <w:noProof/>
              </w:rPr>
              <w:t>Recommendations</w:t>
            </w:r>
            <w:r w:rsidR="008B1A03">
              <w:rPr>
                <w:noProof/>
                <w:webHidden/>
              </w:rPr>
              <w:tab/>
            </w:r>
            <w:r w:rsidR="008B1A03">
              <w:rPr>
                <w:noProof/>
                <w:webHidden/>
              </w:rPr>
              <w:fldChar w:fldCharType="begin"/>
            </w:r>
            <w:r w:rsidR="008B1A03">
              <w:rPr>
                <w:noProof/>
                <w:webHidden/>
              </w:rPr>
              <w:instrText xml:space="preserve"> PAGEREF _Toc54877245 \h </w:instrText>
            </w:r>
            <w:r w:rsidR="008B1A03">
              <w:rPr>
                <w:noProof/>
                <w:webHidden/>
              </w:rPr>
            </w:r>
            <w:r w:rsidR="008B1A03">
              <w:rPr>
                <w:noProof/>
                <w:webHidden/>
              </w:rPr>
              <w:fldChar w:fldCharType="separate"/>
            </w:r>
            <w:r w:rsidR="008B1A03">
              <w:rPr>
                <w:noProof/>
                <w:webHidden/>
              </w:rPr>
              <w:t>30</w:t>
            </w:r>
            <w:r w:rsidR="008B1A03">
              <w:rPr>
                <w:noProof/>
                <w:webHidden/>
              </w:rPr>
              <w:fldChar w:fldCharType="end"/>
            </w:r>
          </w:hyperlink>
        </w:p>
        <w:p w14:paraId="1504F5BE" w14:textId="7A313D44" w:rsidR="008B1A03" w:rsidRDefault="00E94C86">
          <w:pPr>
            <w:pStyle w:val="TOC1"/>
            <w:rPr>
              <w:rFonts w:asciiTheme="minorHAnsi" w:eastAsiaTheme="minorEastAsia" w:hAnsiTheme="minorHAnsi" w:cstheme="minorBidi"/>
              <w:noProof/>
              <w:szCs w:val="22"/>
              <w:lang w:eastAsia="en-AU"/>
            </w:rPr>
          </w:pPr>
          <w:hyperlink w:anchor="_Toc54877246" w:history="1">
            <w:r w:rsidR="008B1A03" w:rsidRPr="00DC75CA">
              <w:rPr>
                <w:rStyle w:val="Hyperlink"/>
                <w:rFonts w:eastAsiaTheme="minorHAnsi"/>
                <w:noProof/>
              </w:rPr>
              <w:t>Appendix A: Glossary of protection orders</w:t>
            </w:r>
            <w:r w:rsidR="008B1A03">
              <w:rPr>
                <w:noProof/>
                <w:webHidden/>
              </w:rPr>
              <w:tab/>
            </w:r>
            <w:r w:rsidR="008B1A03">
              <w:rPr>
                <w:noProof/>
                <w:webHidden/>
              </w:rPr>
              <w:fldChar w:fldCharType="begin"/>
            </w:r>
            <w:r w:rsidR="008B1A03">
              <w:rPr>
                <w:noProof/>
                <w:webHidden/>
              </w:rPr>
              <w:instrText xml:space="preserve"> PAGEREF _Toc54877246 \h </w:instrText>
            </w:r>
            <w:r w:rsidR="008B1A03">
              <w:rPr>
                <w:noProof/>
                <w:webHidden/>
              </w:rPr>
            </w:r>
            <w:r w:rsidR="008B1A03">
              <w:rPr>
                <w:noProof/>
                <w:webHidden/>
              </w:rPr>
              <w:fldChar w:fldCharType="separate"/>
            </w:r>
            <w:r w:rsidR="008B1A03">
              <w:rPr>
                <w:noProof/>
                <w:webHidden/>
              </w:rPr>
              <w:t>32</w:t>
            </w:r>
            <w:r w:rsidR="008B1A03">
              <w:rPr>
                <w:noProof/>
                <w:webHidden/>
              </w:rPr>
              <w:fldChar w:fldCharType="end"/>
            </w:r>
          </w:hyperlink>
        </w:p>
        <w:p w14:paraId="0F28D93D" w14:textId="7A543AC2" w:rsidR="006E27C6" w:rsidRDefault="00067443" w:rsidP="006E27C6">
          <w:pPr>
            <w:rPr>
              <w:b/>
              <w:bCs/>
            </w:rPr>
          </w:pPr>
          <w:r>
            <w:rPr>
              <w:b/>
              <w:bCs/>
              <w:noProof/>
            </w:rPr>
            <w:fldChar w:fldCharType="end"/>
          </w:r>
        </w:p>
      </w:sdtContent>
    </w:sdt>
    <w:p w14:paraId="400F022F" w14:textId="41665DCA" w:rsidR="006E27C6" w:rsidRPr="006E27C6" w:rsidRDefault="006E27C6" w:rsidP="006E27C6">
      <w:pPr>
        <w:rPr>
          <w:sz w:val="18"/>
          <w:szCs w:val="18"/>
        </w:rPr>
      </w:pPr>
      <w:r w:rsidRPr="006E27C6">
        <w:rPr>
          <w:color w:val="216E96"/>
          <w:sz w:val="18"/>
          <w:szCs w:val="18"/>
        </w:rPr>
        <w:t xml:space="preserve">© 2020 Victoria Legal Aid. </w:t>
      </w:r>
      <w:r w:rsidRPr="006E27C6">
        <w:rPr>
          <w:sz w:val="18"/>
          <w:szCs w:val="18"/>
        </w:rPr>
        <w:t>Reproduction without express written permission is prohibited.</w:t>
      </w:r>
    </w:p>
    <w:p w14:paraId="1AD38FEE" w14:textId="77777777" w:rsidR="006E27C6" w:rsidRPr="006E27C6" w:rsidRDefault="006E27C6" w:rsidP="006E27C6">
      <w:pPr>
        <w:pStyle w:val="Confidentialityclause"/>
        <w:rPr>
          <w:szCs w:val="18"/>
        </w:rPr>
      </w:pPr>
      <w:r w:rsidRPr="006E27C6">
        <w:rPr>
          <w:szCs w:val="18"/>
        </w:rPr>
        <w:t>Written requests should be directed to Victoria Legal Aid, Strategic Communications, 570 Bourke St, Melbourne Vic 3000.</w:t>
      </w:r>
    </w:p>
    <w:p w14:paraId="4145628C" w14:textId="7C02B1B7" w:rsidR="006E27C6" w:rsidRPr="006E27C6" w:rsidRDefault="00E94C86" w:rsidP="006E27C6">
      <w:pPr>
        <w:spacing w:after="360"/>
        <w:rPr>
          <w:color w:val="216E96"/>
          <w:sz w:val="18"/>
          <w:szCs w:val="18"/>
        </w:rPr>
      </w:pPr>
      <w:hyperlink r:id="rId11" w:history="1">
        <w:r w:rsidR="006E27C6" w:rsidRPr="006E27C6">
          <w:rPr>
            <w:rStyle w:val="Hyperlink"/>
            <w:sz w:val="18"/>
            <w:szCs w:val="18"/>
          </w:rPr>
          <w:t>www.legalaid.vic.gov.au</w:t>
        </w:r>
      </w:hyperlink>
    </w:p>
    <w:p w14:paraId="73393536" w14:textId="218FB0E2" w:rsidR="00411663" w:rsidRPr="00337B91" w:rsidRDefault="006E27C6" w:rsidP="00284B37">
      <w:pPr>
        <w:pStyle w:val="Normaloutlinebox"/>
        <w:sectPr w:rsidR="00411663" w:rsidRPr="00337B91" w:rsidSect="00431311">
          <w:headerReference w:type="even" r:id="rId12"/>
          <w:headerReference w:type="default" r:id="rId13"/>
          <w:footerReference w:type="default" r:id="rId14"/>
          <w:headerReference w:type="first" r:id="rId15"/>
          <w:footerReference w:type="first" r:id="rId16"/>
          <w:pgSz w:w="11906" w:h="16838" w:code="9"/>
          <w:pgMar w:top="414" w:right="1021" w:bottom="851" w:left="1021" w:header="851" w:footer="284" w:gutter="0"/>
          <w:pgNumType w:fmt="lowerRoman" w:start="1"/>
          <w:cols w:space="720"/>
          <w:titlePg/>
          <w:docGrid w:linePitch="299"/>
        </w:sectPr>
      </w:pPr>
      <w:r w:rsidRPr="00337B91">
        <w:t xml:space="preserve">Victoria Legal Aid operates on Aboriginal country throughout Victoria; we acknowledge the traditional custodians of the land and respect their continuing connections to land, </w:t>
      </w:r>
      <w:proofErr w:type="gramStart"/>
      <w:r w:rsidRPr="00337B91">
        <w:t>sea</w:t>
      </w:r>
      <w:proofErr w:type="gramEnd"/>
      <w:r w:rsidRPr="00337B91">
        <w:t xml:space="preserve"> and community</w:t>
      </w:r>
      <w:r w:rsidR="00C976D2" w:rsidRPr="00337B91">
        <w:t xml:space="preserve">. </w:t>
      </w:r>
      <w:r w:rsidR="00C976D2" w:rsidRPr="00284B37">
        <w:rPr>
          <w:szCs w:val="22"/>
        </w:rPr>
        <w:t>We</w:t>
      </w:r>
      <w:r w:rsidR="00411663" w:rsidRPr="00284B37">
        <w:rPr>
          <w:rStyle w:val="normaltextrun"/>
          <w:rFonts w:cs="Arial"/>
          <w:szCs w:val="22"/>
          <w:shd w:val="clear" w:color="auto" w:fill="FFFFFF"/>
        </w:rPr>
        <w:t xml:space="preserve"> pay our respects to Aboriginal and Torres Strait Islander peoples and</w:t>
      </w:r>
      <w:r w:rsidR="00C976D2" w:rsidRPr="00284B37">
        <w:rPr>
          <w:rStyle w:val="normaltextrun"/>
          <w:rFonts w:cs="Arial"/>
          <w:szCs w:val="22"/>
          <w:shd w:val="clear" w:color="auto" w:fill="FFFFFF"/>
        </w:rPr>
        <w:t xml:space="preserve"> Traditional Custodians </w:t>
      </w:r>
      <w:r w:rsidR="00411663" w:rsidRPr="00284B37">
        <w:rPr>
          <w:rStyle w:val="normaltextrun"/>
          <w:rFonts w:cs="Arial"/>
          <w:szCs w:val="22"/>
          <w:shd w:val="clear" w:color="auto" w:fill="FFFFFF"/>
        </w:rPr>
        <w:t>throughout Victoria, including</w:t>
      </w:r>
      <w:r w:rsidR="00C976D2" w:rsidRPr="00284B37">
        <w:rPr>
          <w:rStyle w:val="normaltextrun"/>
          <w:rFonts w:cs="Arial"/>
          <w:szCs w:val="22"/>
          <w:shd w:val="clear" w:color="auto" w:fill="FFFFFF"/>
        </w:rPr>
        <w:t xml:space="preserve"> Elders past and present</w:t>
      </w:r>
      <w:r w:rsidR="00411663" w:rsidRPr="00284B37">
        <w:rPr>
          <w:rStyle w:val="normaltextrun"/>
          <w:rFonts w:cs="Arial"/>
          <w:szCs w:val="22"/>
          <w:shd w:val="clear" w:color="auto" w:fill="FFFFFF"/>
        </w:rPr>
        <w:t xml:space="preserve">. We also acknowledge the strength and resilience of all First Nations people who today are still </w:t>
      </w:r>
      <w:r w:rsidR="00C976D2" w:rsidRPr="00284B37">
        <w:rPr>
          <w:rStyle w:val="normaltextrun"/>
          <w:rFonts w:cs="Arial"/>
          <w:szCs w:val="22"/>
          <w:shd w:val="clear" w:color="auto" w:fill="FFFFFF"/>
        </w:rPr>
        <w:t xml:space="preserve">involved in the child protection system </w:t>
      </w:r>
      <w:r w:rsidR="00411663" w:rsidRPr="00284B37">
        <w:rPr>
          <w:rStyle w:val="normaltextrun"/>
          <w:rFonts w:cs="Arial"/>
          <w:szCs w:val="22"/>
          <w:shd w:val="clear" w:color="auto" w:fill="FFFFFF"/>
        </w:rPr>
        <w:t>at rates far higher than other Australians.</w:t>
      </w:r>
      <w:r w:rsidR="00411663" w:rsidRPr="00284B37">
        <w:rPr>
          <w:rStyle w:val="eop"/>
          <w:rFonts w:ascii="Calibri" w:hAnsi="Calibri" w:cs="Calibri"/>
          <w:sz w:val="18"/>
          <w:szCs w:val="18"/>
          <w:shd w:val="clear" w:color="auto" w:fill="FFFFFF"/>
        </w:rPr>
        <w:t> </w:t>
      </w:r>
    </w:p>
    <w:p w14:paraId="6D281418" w14:textId="745A9C4D" w:rsidR="00D12E46" w:rsidRDefault="00D12E46" w:rsidP="00D12E46">
      <w:pPr>
        <w:pStyle w:val="Heading1"/>
      </w:pPr>
      <w:bookmarkStart w:id="22" w:name="_Toc54877227"/>
      <w:r w:rsidRPr="00161EEF">
        <w:lastRenderedPageBreak/>
        <w:t>About</w:t>
      </w:r>
      <w:r>
        <w:t xml:space="preserve"> Victoria </w:t>
      </w:r>
      <w:r w:rsidR="00A06E9F">
        <w:t>L</w:t>
      </w:r>
      <w:r>
        <w:t>egal Aid</w:t>
      </w:r>
      <w:bookmarkEnd w:id="22"/>
    </w:p>
    <w:p w14:paraId="3597BC7A" w14:textId="77777777" w:rsidR="00D12E46" w:rsidRPr="002E7D6F" w:rsidRDefault="00D12E46" w:rsidP="00D12E46">
      <w:pPr>
        <w:rPr>
          <w:rFonts w:ascii="Calibri" w:hAnsi="Calibri" w:cs="Calibri"/>
          <w:szCs w:val="22"/>
          <w:lang w:eastAsia="en-GB"/>
        </w:rPr>
      </w:pPr>
      <w:r>
        <w:rPr>
          <w:lang w:eastAsia="en-GB"/>
        </w:rPr>
        <w:t>V</w:t>
      </w:r>
      <w:r w:rsidRPr="002E7D6F">
        <w:rPr>
          <w:lang w:eastAsia="en-GB"/>
        </w:rPr>
        <w:t>ictoria Legal Aid (</w:t>
      </w:r>
      <w:r w:rsidRPr="002E7D6F">
        <w:rPr>
          <w:b/>
          <w:bCs/>
          <w:lang w:eastAsia="en-GB"/>
        </w:rPr>
        <w:t>VLA</w:t>
      </w:r>
      <w:r w:rsidRPr="002E7D6F">
        <w:rPr>
          <w:lang w:eastAsia="en-GB"/>
        </w:rPr>
        <w:t xml:space="preserve">) is a Victorian statutory agency responsible for providing information, </w:t>
      </w:r>
      <w:proofErr w:type="gramStart"/>
      <w:r w:rsidRPr="002E7D6F">
        <w:rPr>
          <w:lang w:eastAsia="en-GB"/>
        </w:rPr>
        <w:t>advice</w:t>
      </w:r>
      <w:proofErr w:type="gramEnd"/>
      <w:r w:rsidRPr="002E7D6F">
        <w:rPr>
          <w:lang w:eastAsia="en-GB"/>
        </w:rPr>
        <w:t xml:space="preserve"> and assistance in response to a broad range of legal problems. VLA assists people with legal problems such as family separation, child protection, family violence, discrimination, criminal matters, fines, social security, mental </w:t>
      </w:r>
      <w:proofErr w:type="gramStart"/>
      <w:r w:rsidRPr="002E7D6F">
        <w:rPr>
          <w:lang w:eastAsia="en-GB"/>
        </w:rPr>
        <w:t>health</w:t>
      </w:r>
      <w:proofErr w:type="gramEnd"/>
      <w:r w:rsidRPr="002E7D6F">
        <w:rPr>
          <w:lang w:eastAsia="en-GB"/>
        </w:rPr>
        <w:t xml:space="preserve"> and tenancy.</w:t>
      </w:r>
    </w:p>
    <w:p w14:paraId="1926738F" w14:textId="0D1AB867" w:rsidR="00D12E46" w:rsidRPr="00677B04" w:rsidRDefault="00D12E46" w:rsidP="00D12E46">
      <w:pPr>
        <w:rPr>
          <w:rStyle w:val="normaltextrun"/>
          <w:lang w:eastAsia="en-GB"/>
        </w:rPr>
      </w:pPr>
      <w:r w:rsidRPr="002E7D6F">
        <w:rPr>
          <w:lang w:eastAsia="en-GB"/>
        </w:rPr>
        <w:t>In 2018–19, VLA provided assistance to over 100,000 unique clients from our 14 offices across Victoria</w:t>
      </w:r>
      <w:r>
        <w:rPr>
          <w:lang w:eastAsia="en-GB"/>
        </w:rPr>
        <w:t xml:space="preserve">. </w:t>
      </w:r>
      <w:r w:rsidR="00425BE2">
        <w:rPr>
          <w:lang w:eastAsia="en-GB"/>
        </w:rPr>
        <w:t>Our</w:t>
      </w:r>
      <w:r w:rsidRPr="002E7D6F">
        <w:rPr>
          <w:lang w:eastAsia="en-GB"/>
        </w:rPr>
        <w:t xml:space="preserve"> clients are diverse and experience high levels of social and economic disadvantage. Almost half of our clients are currently receiving social security and one in three of our clients receive no income at all. Over 25,000 people disclosed having a disability or experiencing mental health issues and a significant proportion live in regional Victoria or are from culturally and linguistically diverse backgrounds.</w:t>
      </w:r>
    </w:p>
    <w:p w14:paraId="732BE341" w14:textId="77777777" w:rsidR="00D12E46" w:rsidRDefault="00D12E46" w:rsidP="00D12E46">
      <w:pPr>
        <w:rPr>
          <w:rFonts w:ascii="Segoe UI" w:hAnsi="Segoe UI" w:cs="Segoe UI"/>
          <w:sz w:val="18"/>
          <w:szCs w:val="18"/>
          <w:lang w:eastAsia="en-AU"/>
        </w:rPr>
      </w:pPr>
      <w:r>
        <w:rPr>
          <w:rStyle w:val="normaltextrun"/>
          <w:rFonts w:cs="Arial"/>
          <w:szCs w:val="22"/>
        </w:rPr>
        <w:t>VLA provides:</w:t>
      </w:r>
      <w:r>
        <w:rPr>
          <w:rStyle w:val="eop"/>
          <w:rFonts w:cs="Arial"/>
          <w:szCs w:val="22"/>
        </w:rPr>
        <w:t> </w:t>
      </w:r>
    </w:p>
    <w:p w14:paraId="75BA1831" w14:textId="43FCC5B2" w:rsidR="00D12E46" w:rsidRDefault="009B4784" w:rsidP="00D12E46">
      <w:pPr>
        <w:pStyle w:val="ListParagraph"/>
        <w:numPr>
          <w:ilvl w:val="0"/>
          <w:numId w:val="11"/>
        </w:numPr>
      </w:pPr>
      <w:r>
        <w:rPr>
          <w:rStyle w:val="normaltextrun"/>
          <w:rFonts w:cs="Arial"/>
          <w:szCs w:val="22"/>
        </w:rPr>
        <w:t>F</w:t>
      </w:r>
      <w:r w:rsidR="00D12E46" w:rsidRPr="00677B04">
        <w:rPr>
          <w:rStyle w:val="normaltextrun"/>
          <w:rFonts w:cs="Arial"/>
          <w:szCs w:val="22"/>
        </w:rPr>
        <w:t>ree legal information through our website, our Legal Help line, community legal education, </w:t>
      </w:r>
      <w:proofErr w:type="gramStart"/>
      <w:r w:rsidR="00D12E46" w:rsidRPr="00677B04">
        <w:rPr>
          <w:rStyle w:val="normaltextrun"/>
          <w:rFonts w:cs="Arial"/>
          <w:szCs w:val="22"/>
        </w:rPr>
        <w:t>publications</w:t>
      </w:r>
      <w:proofErr w:type="gramEnd"/>
      <w:r w:rsidR="00D12E46" w:rsidRPr="00677B04">
        <w:rPr>
          <w:rStyle w:val="normaltextrun"/>
          <w:rFonts w:cs="Arial"/>
          <w:szCs w:val="22"/>
        </w:rPr>
        <w:t> and other resources</w:t>
      </w:r>
      <w:r>
        <w:rPr>
          <w:rStyle w:val="normaltextrun"/>
          <w:rFonts w:cs="Arial"/>
          <w:szCs w:val="22"/>
        </w:rPr>
        <w:t>.</w:t>
      </w:r>
      <w:r w:rsidR="00D12E46" w:rsidRPr="00677B04">
        <w:rPr>
          <w:rStyle w:val="eop"/>
          <w:rFonts w:cs="Arial"/>
          <w:szCs w:val="22"/>
        </w:rPr>
        <w:t> </w:t>
      </w:r>
    </w:p>
    <w:p w14:paraId="7F3EF912" w14:textId="62B74627" w:rsidR="00D12E46" w:rsidRDefault="009B4784" w:rsidP="00D12E46">
      <w:pPr>
        <w:pStyle w:val="ListParagraph"/>
        <w:numPr>
          <w:ilvl w:val="0"/>
          <w:numId w:val="11"/>
        </w:numPr>
      </w:pPr>
      <w:r>
        <w:rPr>
          <w:rStyle w:val="normaltextrun"/>
          <w:rFonts w:cs="Arial"/>
          <w:szCs w:val="22"/>
        </w:rPr>
        <w:t>L</w:t>
      </w:r>
      <w:r w:rsidR="00D12E46" w:rsidRPr="00677B04">
        <w:rPr>
          <w:rStyle w:val="normaltextrun"/>
          <w:rFonts w:cs="Arial"/>
          <w:szCs w:val="22"/>
        </w:rPr>
        <w:t>egal advice through our Legal Help telephone line and free clinics on specific legal issues</w:t>
      </w:r>
      <w:r w:rsidR="00BB19E0">
        <w:rPr>
          <w:rStyle w:val="normaltextrun"/>
          <w:rFonts w:cs="Arial"/>
          <w:szCs w:val="22"/>
        </w:rPr>
        <w:t>.</w:t>
      </w:r>
      <w:r w:rsidR="00D12E46" w:rsidRPr="00677B04">
        <w:rPr>
          <w:rStyle w:val="eop"/>
          <w:rFonts w:cs="Arial"/>
          <w:szCs w:val="22"/>
        </w:rPr>
        <w:t> </w:t>
      </w:r>
    </w:p>
    <w:p w14:paraId="189FCC9E" w14:textId="77777777" w:rsidR="009B4784" w:rsidRPr="009B4784" w:rsidRDefault="00D12E46" w:rsidP="00C1340B">
      <w:pPr>
        <w:pStyle w:val="ListParagraph"/>
        <w:numPr>
          <w:ilvl w:val="0"/>
          <w:numId w:val="11"/>
        </w:numPr>
        <w:rPr>
          <w:rStyle w:val="normaltextrun"/>
        </w:rPr>
      </w:pPr>
      <w:r w:rsidRPr="009B4784">
        <w:rPr>
          <w:rStyle w:val="normaltextrun"/>
          <w:rFonts w:cs="Arial"/>
          <w:szCs w:val="22"/>
        </w:rPr>
        <w:t>grants of legal aid to pay for legal representation by a lawyer in private practice, a community legal centre or a VLA staff lawyer</w:t>
      </w:r>
      <w:r w:rsidR="009B4784" w:rsidRPr="009B4784">
        <w:rPr>
          <w:rStyle w:val="normaltextrun"/>
          <w:rFonts w:cs="Arial"/>
          <w:szCs w:val="22"/>
        </w:rPr>
        <w:t xml:space="preserve">. </w:t>
      </w:r>
    </w:p>
    <w:p w14:paraId="50CDBF55" w14:textId="45799946" w:rsidR="00D12E46" w:rsidRDefault="009B4784" w:rsidP="00C1340B">
      <w:pPr>
        <w:pStyle w:val="ListParagraph"/>
        <w:numPr>
          <w:ilvl w:val="0"/>
          <w:numId w:val="11"/>
        </w:numPr>
      </w:pPr>
      <w:r>
        <w:rPr>
          <w:rStyle w:val="normaltextrun"/>
          <w:rFonts w:cs="Arial"/>
          <w:szCs w:val="22"/>
        </w:rPr>
        <w:t>S</w:t>
      </w:r>
      <w:r w:rsidR="00D12E46" w:rsidRPr="009B4784">
        <w:rPr>
          <w:rStyle w:val="normaltextrun"/>
          <w:rFonts w:cs="Arial"/>
          <w:szCs w:val="22"/>
        </w:rPr>
        <w:t>upport to people in the mental health system through non-legal advocates in the Independent Mental Health Advocacy service</w:t>
      </w:r>
      <w:r>
        <w:rPr>
          <w:rStyle w:val="normaltextrun"/>
          <w:rFonts w:cs="Arial"/>
          <w:szCs w:val="22"/>
        </w:rPr>
        <w:t>.</w:t>
      </w:r>
    </w:p>
    <w:p w14:paraId="003211B3" w14:textId="69B668D2" w:rsidR="00D12E46" w:rsidRPr="00677B04" w:rsidRDefault="009B4784" w:rsidP="00D12E46">
      <w:pPr>
        <w:pStyle w:val="ListParagraph"/>
        <w:numPr>
          <w:ilvl w:val="0"/>
          <w:numId w:val="11"/>
        </w:numPr>
      </w:pPr>
      <w:r>
        <w:rPr>
          <w:rStyle w:val="normaltextrun"/>
          <w:rFonts w:cs="Arial"/>
          <w:szCs w:val="22"/>
        </w:rPr>
        <w:t>S</w:t>
      </w:r>
      <w:r w:rsidR="00D12E46" w:rsidRPr="00677B04">
        <w:rPr>
          <w:rStyle w:val="normaltextrun"/>
          <w:rFonts w:cs="Arial"/>
          <w:szCs w:val="22"/>
        </w:rPr>
        <w:t>upport to people in the early stages of child protection involvement through non-legal advocates in our pilot Independent Family Advocacy and Support servic</w:t>
      </w:r>
      <w:r w:rsidR="00527F9B">
        <w:rPr>
          <w:rStyle w:val="normaltextrun"/>
          <w:rFonts w:cs="Arial"/>
          <w:szCs w:val="22"/>
        </w:rPr>
        <w:t>e</w:t>
      </w:r>
      <w:r>
        <w:rPr>
          <w:rStyle w:val="normaltextrun"/>
          <w:rFonts w:cs="Arial"/>
          <w:szCs w:val="22"/>
        </w:rPr>
        <w:t>.</w:t>
      </w:r>
      <w:r w:rsidR="00D12E46" w:rsidRPr="00677B04">
        <w:rPr>
          <w:rStyle w:val="eop"/>
          <w:rFonts w:cs="Arial"/>
          <w:szCs w:val="22"/>
        </w:rPr>
        <w:t> </w:t>
      </w:r>
    </w:p>
    <w:p w14:paraId="3E695FF1" w14:textId="562E1DEB" w:rsidR="009B4784" w:rsidRPr="009B4784" w:rsidRDefault="009B4784" w:rsidP="00C1340B">
      <w:pPr>
        <w:pStyle w:val="ListParagraph"/>
        <w:numPr>
          <w:ilvl w:val="0"/>
          <w:numId w:val="11"/>
        </w:numPr>
        <w:rPr>
          <w:rStyle w:val="normaltextrun"/>
          <w:lang w:eastAsia="en-GB"/>
        </w:rPr>
      </w:pPr>
      <w:r>
        <w:rPr>
          <w:rStyle w:val="normaltextrun"/>
          <w:rFonts w:cs="Arial"/>
          <w:szCs w:val="22"/>
        </w:rPr>
        <w:t>F</w:t>
      </w:r>
      <w:r w:rsidR="00D12E46" w:rsidRPr="009B4784">
        <w:rPr>
          <w:rStyle w:val="normaltextrun"/>
          <w:rFonts w:cs="Arial"/>
          <w:szCs w:val="22"/>
        </w:rPr>
        <w:t>amily dispute resolution services to help families make decisions about family law disputes away from court</w:t>
      </w:r>
      <w:r w:rsidRPr="009B4784">
        <w:rPr>
          <w:rStyle w:val="normaltextrun"/>
          <w:rFonts w:cs="Arial"/>
          <w:szCs w:val="22"/>
        </w:rPr>
        <w:t xml:space="preserve">. </w:t>
      </w:r>
    </w:p>
    <w:p w14:paraId="3FE71A73" w14:textId="14273001" w:rsidR="009B4784" w:rsidRDefault="009B4784" w:rsidP="00C1340B">
      <w:pPr>
        <w:pStyle w:val="ListParagraph"/>
        <w:numPr>
          <w:ilvl w:val="0"/>
          <w:numId w:val="11"/>
        </w:numPr>
        <w:rPr>
          <w:lang w:eastAsia="en-GB"/>
        </w:rPr>
      </w:pPr>
      <w:r>
        <w:rPr>
          <w:lang w:eastAsia="en-GB"/>
        </w:rPr>
        <w:t>Funding to 43 community legal centres, Djirra, the Victorian Aboriginal Legal Service and the Federation of Community Legal Centres, and support for the operation of the community legal sector.</w:t>
      </w:r>
    </w:p>
    <w:p w14:paraId="02CF532B" w14:textId="29230798" w:rsidR="00D12E46" w:rsidRDefault="00D12E46" w:rsidP="00D12E46">
      <w:pPr>
        <w:rPr>
          <w:rStyle w:val="eop"/>
          <w:rFonts w:cs="Arial"/>
          <w:szCs w:val="22"/>
        </w:rPr>
      </w:pPr>
      <w:r>
        <w:rPr>
          <w:rStyle w:val="normaltextrun"/>
          <w:rFonts w:cs="Arial"/>
          <w:szCs w:val="22"/>
        </w:rPr>
        <w:t>VLA also works to address the barriers that prevent people from accessing the justice system by participating in law reform, influencing the efficient running of the justice </w:t>
      </w:r>
      <w:proofErr w:type="gramStart"/>
      <w:r>
        <w:rPr>
          <w:rStyle w:val="normaltextrun"/>
          <w:rFonts w:cs="Arial"/>
          <w:szCs w:val="22"/>
        </w:rPr>
        <w:t>system</w:t>
      </w:r>
      <w:proofErr w:type="gramEnd"/>
      <w:r>
        <w:rPr>
          <w:rStyle w:val="normaltextrun"/>
          <w:rFonts w:cs="Arial"/>
          <w:szCs w:val="22"/>
        </w:rPr>
        <w:t xml:space="preserve"> and ensuring the actions of government agencies are held to account. </w:t>
      </w:r>
    </w:p>
    <w:p w14:paraId="66B6517D" w14:textId="09516405" w:rsidR="00D12E46" w:rsidRDefault="00D12E46" w:rsidP="000E14FF">
      <w:pPr>
        <w:pStyle w:val="Heading3"/>
        <w:rPr>
          <w:rStyle w:val="eop"/>
          <w:szCs w:val="22"/>
        </w:rPr>
      </w:pPr>
      <w:bookmarkStart w:id="23" w:name="_Toc54877228"/>
      <w:r>
        <w:rPr>
          <w:rStyle w:val="eop"/>
          <w:szCs w:val="22"/>
        </w:rPr>
        <w:t xml:space="preserve">Our </w:t>
      </w:r>
      <w:r w:rsidR="00A06E9F">
        <w:rPr>
          <w:rStyle w:val="eop"/>
          <w:szCs w:val="22"/>
        </w:rPr>
        <w:t>c</w:t>
      </w:r>
      <w:r>
        <w:rPr>
          <w:rStyle w:val="eop"/>
          <w:szCs w:val="22"/>
        </w:rPr>
        <w:t xml:space="preserve">hild </w:t>
      </w:r>
      <w:r w:rsidR="00A06E9F">
        <w:rPr>
          <w:rStyle w:val="eop"/>
          <w:szCs w:val="22"/>
        </w:rPr>
        <w:t>p</w:t>
      </w:r>
      <w:r>
        <w:rPr>
          <w:rStyle w:val="eop"/>
          <w:szCs w:val="22"/>
        </w:rPr>
        <w:t>rotection practice</w:t>
      </w:r>
      <w:bookmarkEnd w:id="23"/>
    </w:p>
    <w:p w14:paraId="5899A0A2" w14:textId="2AFABEFF" w:rsidR="00D12E46" w:rsidRDefault="00AF0E91" w:rsidP="00D12E46">
      <w:pPr>
        <w:rPr>
          <w:lang w:eastAsia="en-AU"/>
        </w:rPr>
      </w:pPr>
      <w:r>
        <w:rPr>
          <w:rStyle w:val="normaltextrun"/>
          <w:rFonts w:cs="Arial"/>
          <w:szCs w:val="22"/>
        </w:rPr>
        <w:t>VLA</w:t>
      </w:r>
      <w:r w:rsidR="00D12E46">
        <w:rPr>
          <w:rStyle w:val="normaltextrun"/>
          <w:rFonts w:cs="Arial"/>
          <w:szCs w:val="22"/>
        </w:rPr>
        <w:t xml:space="preserve"> has a significant presence in the Family Division of the Children’s Court, providing legal advice and representation services to Victorians who are involved in matters before the court. VLA’s Child Protection program is the largest within VLA’s Family, Youth and Children’s Law </w:t>
      </w:r>
      <w:r w:rsidR="009E35BA">
        <w:rPr>
          <w:rStyle w:val="normaltextrun"/>
          <w:rFonts w:cs="Arial"/>
          <w:szCs w:val="22"/>
        </w:rPr>
        <w:t>Directorate</w:t>
      </w:r>
      <w:r w:rsidR="00D12E46">
        <w:rPr>
          <w:rStyle w:val="normaltextrun"/>
          <w:rFonts w:cs="Arial"/>
          <w:szCs w:val="22"/>
        </w:rPr>
        <w:t>. Through our practice, VLA continues to see an increase in demand for child protection legal assistance across Victoria:</w:t>
      </w:r>
      <w:r w:rsidR="00D12E46">
        <w:rPr>
          <w:rStyle w:val="eop"/>
          <w:rFonts w:cs="Arial"/>
          <w:szCs w:val="22"/>
        </w:rPr>
        <w:t> </w:t>
      </w:r>
    </w:p>
    <w:p w14:paraId="18B446FD" w14:textId="57D45F03" w:rsidR="00D12E46" w:rsidRDefault="00D12E46" w:rsidP="00D12E46">
      <w:pPr>
        <w:pStyle w:val="ListParagraph"/>
        <w:numPr>
          <w:ilvl w:val="0"/>
          <w:numId w:val="10"/>
        </w:numPr>
      </w:pPr>
      <w:r w:rsidRPr="00677B04">
        <w:rPr>
          <w:rStyle w:val="normaltextrun"/>
          <w:rFonts w:cs="Arial"/>
          <w:szCs w:val="22"/>
        </w:rPr>
        <w:t>Child protection duty lawyer services have increased by 30 percent from 2016-17 to the 2018-19 financial year. </w:t>
      </w:r>
      <w:r w:rsidRPr="00677B04">
        <w:rPr>
          <w:rStyle w:val="eop"/>
          <w:rFonts w:cs="Arial"/>
          <w:szCs w:val="22"/>
        </w:rPr>
        <w:t> </w:t>
      </w:r>
    </w:p>
    <w:p w14:paraId="57140D1C" w14:textId="1F6ED2AA" w:rsidR="00D12E46" w:rsidRDefault="00D12E46" w:rsidP="00D12E46">
      <w:pPr>
        <w:pStyle w:val="ListParagraph"/>
        <w:numPr>
          <w:ilvl w:val="0"/>
          <w:numId w:val="10"/>
        </w:numPr>
      </w:pPr>
      <w:r w:rsidRPr="00677B04">
        <w:rPr>
          <w:rStyle w:val="normaltextrun"/>
          <w:rFonts w:cs="Arial"/>
          <w:szCs w:val="22"/>
        </w:rPr>
        <w:t>Grants of assistance to child protection clients totalled 9</w:t>
      </w:r>
      <w:r w:rsidR="00AF0E91">
        <w:rPr>
          <w:rStyle w:val="normaltextrun"/>
          <w:rFonts w:cs="Arial"/>
          <w:szCs w:val="22"/>
        </w:rPr>
        <w:t>,</w:t>
      </w:r>
      <w:r w:rsidRPr="00677B04">
        <w:rPr>
          <w:rStyle w:val="normaltextrun"/>
          <w:rFonts w:cs="Arial"/>
          <w:szCs w:val="22"/>
        </w:rPr>
        <w:t>626 in 2018-19, an increase of 8</w:t>
      </w:r>
      <w:r w:rsidR="00962DF1">
        <w:rPr>
          <w:rStyle w:val="normaltextrun"/>
          <w:rFonts w:cs="Arial"/>
          <w:szCs w:val="22"/>
        </w:rPr>
        <w:t xml:space="preserve"> percent</w:t>
      </w:r>
      <w:r w:rsidRPr="00677B04">
        <w:rPr>
          <w:rStyle w:val="normaltextrun"/>
          <w:rFonts w:cs="Arial"/>
          <w:szCs w:val="22"/>
        </w:rPr>
        <w:t xml:space="preserve"> on the previous year.</w:t>
      </w:r>
      <w:r w:rsidRPr="00677B04">
        <w:rPr>
          <w:rStyle w:val="eop"/>
          <w:rFonts w:cs="Arial"/>
          <w:szCs w:val="22"/>
        </w:rPr>
        <w:t> </w:t>
      </w:r>
    </w:p>
    <w:p w14:paraId="790132C1" w14:textId="63BE9556" w:rsidR="00D12E46" w:rsidRDefault="00D12E46" w:rsidP="00C1340B">
      <w:pPr>
        <w:pStyle w:val="ListParagraph"/>
        <w:numPr>
          <w:ilvl w:val="0"/>
          <w:numId w:val="10"/>
        </w:numPr>
      </w:pPr>
      <w:r w:rsidRPr="00410836">
        <w:rPr>
          <w:rStyle w:val="normaltextrun"/>
          <w:rFonts w:cs="Arial"/>
          <w:szCs w:val="22"/>
        </w:rPr>
        <w:t>Protection applications (both primary and secondary) in the Children’s Court totalled 18,722</w:t>
      </w:r>
      <w:r w:rsidR="009E35BA">
        <w:rPr>
          <w:rStyle w:val="normaltextrun"/>
          <w:rFonts w:cs="Arial"/>
          <w:szCs w:val="22"/>
        </w:rPr>
        <w:t xml:space="preserve"> in 2018-19</w:t>
      </w:r>
      <w:r w:rsidRPr="00410836">
        <w:rPr>
          <w:rStyle w:val="normaltextrun"/>
          <w:rFonts w:cs="Arial"/>
          <w:szCs w:val="22"/>
        </w:rPr>
        <w:t xml:space="preserve">, </w:t>
      </w:r>
      <w:r w:rsidR="00962DF1" w:rsidRPr="00410836">
        <w:rPr>
          <w:rStyle w:val="normaltextrun"/>
          <w:rFonts w:cs="Arial"/>
          <w:szCs w:val="22"/>
        </w:rPr>
        <w:t xml:space="preserve">more than </w:t>
      </w:r>
      <w:r w:rsidRPr="00410836">
        <w:rPr>
          <w:rStyle w:val="normaltextrun"/>
          <w:rFonts w:cs="Arial"/>
          <w:szCs w:val="22"/>
        </w:rPr>
        <w:t>6</w:t>
      </w:r>
      <w:r w:rsidR="00962DF1" w:rsidRPr="00410836">
        <w:rPr>
          <w:rStyle w:val="normaltextrun"/>
          <w:rFonts w:cs="Arial"/>
          <w:szCs w:val="22"/>
        </w:rPr>
        <w:t xml:space="preserve"> percent</w:t>
      </w:r>
      <w:r w:rsidRPr="00410836">
        <w:rPr>
          <w:rStyle w:val="normaltextrun"/>
          <w:rFonts w:cs="Arial"/>
          <w:szCs w:val="22"/>
        </w:rPr>
        <w:t xml:space="preserve"> higher than the previous year, and over 25</w:t>
      </w:r>
      <w:r w:rsidR="00962DF1" w:rsidRPr="00410836">
        <w:rPr>
          <w:rStyle w:val="normaltextrun"/>
          <w:rFonts w:cs="Arial"/>
          <w:szCs w:val="22"/>
        </w:rPr>
        <w:t xml:space="preserve"> percent </w:t>
      </w:r>
      <w:r w:rsidRPr="00410836">
        <w:rPr>
          <w:rStyle w:val="normaltextrun"/>
          <w:rFonts w:cs="Arial"/>
          <w:szCs w:val="22"/>
        </w:rPr>
        <w:t>higher than four years earlier.</w:t>
      </w:r>
      <w:r w:rsidRPr="00410836">
        <w:rPr>
          <w:rStyle w:val="eop"/>
          <w:rFonts w:cs="Arial"/>
          <w:szCs w:val="22"/>
        </w:rPr>
        <w:t> </w:t>
      </w:r>
      <w:r>
        <w:br w:type="page"/>
      </w:r>
    </w:p>
    <w:p w14:paraId="74BB4CD4" w14:textId="77777777" w:rsidR="007825F3" w:rsidRPr="00DA0C0C" w:rsidRDefault="007825F3" w:rsidP="00DA0C0C">
      <w:pPr>
        <w:pStyle w:val="Heading1"/>
      </w:pPr>
      <w:bookmarkStart w:id="24" w:name="_Toc54877229"/>
      <w:r w:rsidRPr="00DA0C0C">
        <w:lastRenderedPageBreak/>
        <w:t>Executive Summary</w:t>
      </w:r>
      <w:bookmarkEnd w:id="24"/>
    </w:p>
    <w:p w14:paraId="6BC045CD" w14:textId="168814B0" w:rsidR="00B529A7" w:rsidRDefault="00B529A7" w:rsidP="00B529A7">
      <w:pPr>
        <w:spacing w:line="276" w:lineRule="auto"/>
        <w:rPr>
          <w:rFonts w:cs="Arial"/>
        </w:rPr>
      </w:pPr>
      <w:bookmarkStart w:id="25" w:name="_Toc49432021"/>
      <w:r w:rsidRPr="00A71D12">
        <w:rPr>
          <w:rFonts w:cs="Arial"/>
          <w:lang w:val="en-US"/>
        </w:rPr>
        <w:t>In</w:t>
      </w:r>
      <w:r>
        <w:rPr>
          <w:rFonts w:cs="Arial"/>
          <w:lang w:val="en-US"/>
        </w:rPr>
        <w:t xml:space="preserve"> August</w:t>
      </w:r>
      <w:r w:rsidRPr="00A71D12">
        <w:rPr>
          <w:rFonts w:cs="Arial"/>
          <w:lang w:val="en-US"/>
        </w:rPr>
        <w:t xml:space="preserve"> 2014, the Victorian </w:t>
      </w:r>
      <w:r>
        <w:rPr>
          <w:rFonts w:cs="Arial"/>
          <w:lang w:val="en-US"/>
        </w:rPr>
        <w:t>Government</w:t>
      </w:r>
      <w:r w:rsidRPr="00A71D12">
        <w:rPr>
          <w:rFonts w:cs="Arial"/>
          <w:lang w:val="en-US"/>
        </w:rPr>
        <w:t xml:space="preserve"> passed </w:t>
      </w:r>
      <w:r w:rsidRPr="00A71D12">
        <w:rPr>
          <w:rFonts w:cs="Arial"/>
        </w:rPr>
        <w:t>the</w:t>
      </w:r>
      <w:r w:rsidRPr="00A71D12">
        <w:rPr>
          <w:rFonts w:cs="Arial"/>
          <w:i/>
        </w:rPr>
        <w:t xml:space="preserve"> Children, Youth and Families (Permanent Care and Other Matters) </w:t>
      </w:r>
      <w:r w:rsidRPr="009E35BA">
        <w:rPr>
          <w:rFonts w:cs="Arial"/>
          <w:i/>
        </w:rPr>
        <w:t>Act 2014</w:t>
      </w:r>
      <w:r w:rsidRPr="008C51A5">
        <w:rPr>
          <w:rFonts w:cs="Arial"/>
          <w:iCs/>
        </w:rPr>
        <w:t xml:space="preserve"> </w:t>
      </w:r>
      <w:r w:rsidRPr="00A71D12">
        <w:rPr>
          <w:rFonts w:cs="Arial"/>
        </w:rPr>
        <w:t>(</w:t>
      </w:r>
      <w:r w:rsidRPr="001A76C8">
        <w:rPr>
          <w:rFonts w:cs="Arial"/>
          <w:b/>
          <w:bCs/>
        </w:rPr>
        <w:t>the permanency amendments</w:t>
      </w:r>
      <w:r>
        <w:rPr>
          <w:rFonts w:cs="Arial"/>
        </w:rPr>
        <w:t xml:space="preserve">) in an effort to ensure that decisions about the care of children are made in a timely way, and that decisions promote permanency of care. </w:t>
      </w:r>
    </w:p>
    <w:p w14:paraId="4A42BD03" w14:textId="2D72139B" w:rsidR="00B529A7" w:rsidRDefault="00B529A7" w:rsidP="00B529A7">
      <w:pPr>
        <w:spacing w:line="276" w:lineRule="auto"/>
        <w:rPr>
          <w:rFonts w:cs="Arial"/>
        </w:rPr>
      </w:pPr>
      <w:r>
        <w:rPr>
          <w:rFonts w:cs="Arial"/>
        </w:rPr>
        <w:t>Four years since the permanency amendments came into effect, Victoria Legal Aid (</w:t>
      </w:r>
      <w:r w:rsidRPr="0044765D">
        <w:rPr>
          <w:rFonts w:cs="Arial"/>
          <w:b/>
          <w:bCs/>
        </w:rPr>
        <w:t>VLA</w:t>
      </w:r>
      <w:r>
        <w:rPr>
          <w:rFonts w:cs="Arial"/>
        </w:rPr>
        <w:t xml:space="preserve">) has undertaken a comprehensive review of our data to understand the impact of the permanency amendments for our clients. </w:t>
      </w:r>
    </w:p>
    <w:p w14:paraId="7D59F986" w14:textId="75F25E79" w:rsidR="00B529A7" w:rsidRDefault="00AF0E91" w:rsidP="00B529A7">
      <w:pPr>
        <w:spacing w:line="276" w:lineRule="auto"/>
        <w:rPr>
          <w:rStyle w:val="normaltextrun"/>
          <w:rFonts w:cs="Arial"/>
          <w:szCs w:val="22"/>
        </w:rPr>
      </w:pPr>
      <w:r>
        <w:rPr>
          <w:rStyle w:val="normaltextrun"/>
          <w:rFonts w:cs="Arial"/>
          <w:szCs w:val="22"/>
        </w:rPr>
        <w:t>VLA</w:t>
      </w:r>
      <w:r w:rsidR="00B529A7">
        <w:rPr>
          <w:rStyle w:val="normaltextrun"/>
          <w:rFonts w:cs="Arial"/>
          <w:szCs w:val="22"/>
        </w:rPr>
        <w:t xml:space="preserve"> has a significant presence in the Family Division of the Children’s Court</w:t>
      </w:r>
      <w:r w:rsidR="001B0EDF">
        <w:rPr>
          <w:rStyle w:val="normaltextrun"/>
          <w:rFonts w:cs="Arial"/>
          <w:szCs w:val="22"/>
        </w:rPr>
        <w:t xml:space="preserve"> (</w:t>
      </w:r>
      <w:r w:rsidR="001B0EDF">
        <w:rPr>
          <w:rStyle w:val="normaltextrun"/>
          <w:rFonts w:cs="Arial"/>
          <w:b/>
          <w:bCs/>
          <w:szCs w:val="22"/>
        </w:rPr>
        <w:t>court</w:t>
      </w:r>
      <w:r w:rsidR="001B0EDF">
        <w:rPr>
          <w:rStyle w:val="normaltextrun"/>
          <w:rFonts w:cs="Arial"/>
          <w:szCs w:val="22"/>
        </w:rPr>
        <w:t>)</w:t>
      </w:r>
      <w:r w:rsidR="00B529A7">
        <w:rPr>
          <w:rStyle w:val="normaltextrun"/>
          <w:rFonts w:cs="Arial"/>
          <w:szCs w:val="22"/>
        </w:rPr>
        <w:t>, providing legal advice and representation services to Victorians who are involved in matters before the court. </w:t>
      </w:r>
      <w:r>
        <w:rPr>
          <w:rStyle w:val="normaltextrun"/>
          <w:rFonts w:cs="Arial"/>
          <w:szCs w:val="22"/>
        </w:rPr>
        <w:t>In 2018-19, VLA provided 9</w:t>
      </w:r>
      <w:r w:rsidR="000030D6">
        <w:rPr>
          <w:rStyle w:val="normaltextrun"/>
          <w:rFonts w:cs="Arial"/>
          <w:szCs w:val="22"/>
        </w:rPr>
        <w:t>,</w:t>
      </w:r>
      <w:r>
        <w:rPr>
          <w:rStyle w:val="normaltextrun"/>
          <w:rFonts w:cs="Arial"/>
          <w:szCs w:val="22"/>
        </w:rPr>
        <w:t>626 g</w:t>
      </w:r>
      <w:r w:rsidRPr="00677B04">
        <w:rPr>
          <w:rStyle w:val="normaltextrun"/>
          <w:rFonts w:cs="Arial"/>
          <w:szCs w:val="22"/>
        </w:rPr>
        <w:t>rants of assistance to child protection clients</w:t>
      </w:r>
      <w:r>
        <w:rPr>
          <w:rStyle w:val="normaltextrun"/>
          <w:rFonts w:cs="Arial"/>
          <w:szCs w:val="22"/>
        </w:rPr>
        <w:t xml:space="preserve">. </w:t>
      </w:r>
    </w:p>
    <w:p w14:paraId="7FC676EC" w14:textId="53349672" w:rsidR="00B529A7" w:rsidRDefault="00B529A7" w:rsidP="00B529A7">
      <w:pPr>
        <w:rPr>
          <w:rFonts w:cs="Arial"/>
        </w:rPr>
      </w:pPr>
      <w:r>
        <w:rPr>
          <w:rFonts w:cs="Arial"/>
          <w:szCs w:val="22"/>
        </w:rPr>
        <w:t>T</w:t>
      </w:r>
      <w:r>
        <w:rPr>
          <w:rFonts w:cs="Arial"/>
        </w:rPr>
        <w:t xml:space="preserve">his report makes five key findings showing that </w:t>
      </w:r>
      <w:r>
        <w:rPr>
          <w:rFonts w:cs="Arial"/>
          <w:szCs w:val="22"/>
        </w:rPr>
        <w:t>the intention of the amendments</w:t>
      </w:r>
      <w:r w:rsidR="00AF0E91">
        <w:rPr>
          <w:rFonts w:cs="Arial"/>
          <w:szCs w:val="22"/>
        </w:rPr>
        <w:t xml:space="preserve"> – </w:t>
      </w:r>
      <w:r w:rsidRPr="009F03C0">
        <w:rPr>
          <w:rFonts w:cs="Arial"/>
          <w:szCs w:val="22"/>
        </w:rPr>
        <w:t xml:space="preserve">timely, safe, permanent homes for </w:t>
      </w:r>
      <w:r w:rsidRPr="0075677A">
        <w:rPr>
          <w:rFonts w:cs="Arial"/>
          <w:szCs w:val="22"/>
        </w:rPr>
        <w:t xml:space="preserve">children who need state </w:t>
      </w:r>
      <w:r w:rsidR="001D4997" w:rsidRPr="0075677A">
        <w:rPr>
          <w:rFonts w:cs="Arial"/>
          <w:szCs w:val="22"/>
        </w:rPr>
        <w:t>intervention and</w:t>
      </w:r>
      <w:r w:rsidRPr="0075677A">
        <w:rPr>
          <w:rFonts w:cs="Arial"/>
          <w:szCs w:val="22"/>
        </w:rPr>
        <w:t xml:space="preserve"> prompt support for families at risk</w:t>
      </w:r>
      <w:r w:rsidR="00AF0E91" w:rsidRPr="0075677A">
        <w:rPr>
          <w:rFonts w:cs="Arial"/>
          <w:szCs w:val="22"/>
        </w:rPr>
        <w:t xml:space="preserve"> –</w:t>
      </w:r>
      <w:r w:rsidR="00AF0E91" w:rsidRPr="00BB098F">
        <w:rPr>
          <w:rFonts w:cs="Arial"/>
          <w:szCs w:val="22"/>
        </w:rPr>
        <w:t xml:space="preserve"> </w:t>
      </w:r>
      <w:r w:rsidR="00AF0E91" w:rsidRPr="00BB098F">
        <w:rPr>
          <w:rFonts w:cs="Arial"/>
        </w:rPr>
        <w:t>are</w:t>
      </w:r>
      <w:r>
        <w:rPr>
          <w:rFonts w:cs="Arial"/>
        </w:rPr>
        <w:t xml:space="preserve"> not being achieved. It also finds that necessary public health measures responding to the </w:t>
      </w:r>
      <w:r w:rsidR="00825634">
        <w:rPr>
          <w:rFonts w:cs="Arial"/>
        </w:rPr>
        <w:t>COVID</w:t>
      </w:r>
      <w:r>
        <w:rPr>
          <w:rFonts w:cs="Arial"/>
        </w:rPr>
        <w:t xml:space="preserve">-19 pandemic have exacerbated existing challenges for parents seeking reunification with their children. </w:t>
      </w:r>
    </w:p>
    <w:p w14:paraId="7BCD35A4" w14:textId="44CBFDD4" w:rsidR="00B529A7" w:rsidRPr="008D7386" w:rsidRDefault="00B529A7" w:rsidP="00B529A7">
      <w:pPr>
        <w:rPr>
          <w:lang w:eastAsia="en-AU"/>
        </w:rPr>
      </w:pPr>
      <w:r>
        <w:rPr>
          <w:rFonts w:cs="Arial"/>
        </w:rPr>
        <w:t xml:space="preserve">We make four overarching recommendations and most urgently call for an amendment to the reunification timeframes to </w:t>
      </w:r>
      <w:r w:rsidR="00AF0E91">
        <w:rPr>
          <w:rFonts w:cs="Arial"/>
        </w:rPr>
        <w:t xml:space="preserve">provide </w:t>
      </w:r>
      <w:r>
        <w:rPr>
          <w:rFonts w:cs="Arial"/>
        </w:rPr>
        <w:t xml:space="preserve">the court </w:t>
      </w:r>
      <w:r w:rsidR="00AF0E91">
        <w:rPr>
          <w:rFonts w:cs="Arial"/>
        </w:rPr>
        <w:t xml:space="preserve">with greater discretion </w:t>
      </w:r>
      <w:r>
        <w:rPr>
          <w:rFonts w:cs="Arial"/>
        </w:rPr>
        <w:t xml:space="preserve">to make </w:t>
      </w:r>
      <w:r w:rsidR="00AF0E91">
        <w:rPr>
          <w:rFonts w:cs="Arial"/>
        </w:rPr>
        <w:t>reunification</w:t>
      </w:r>
      <w:r>
        <w:rPr>
          <w:rFonts w:cs="Arial"/>
        </w:rPr>
        <w:t xml:space="preserve"> decision</w:t>
      </w:r>
      <w:r w:rsidR="00AF0E91">
        <w:rPr>
          <w:rFonts w:cs="Arial"/>
        </w:rPr>
        <w:t>s</w:t>
      </w:r>
      <w:r>
        <w:rPr>
          <w:rFonts w:cs="Arial"/>
        </w:rPr>
        <w:t xml:space="preserve"> </w:t>
      </w:r>
      <w:r w:rsidR="00215C82" w:rsidRPr="00534BA7">
        <w:rPr>
          <w:rFonts w:cs="Arial"/>
          <w:szCs w:val="22"/>
          <w:lang w:eastAsia="en-AU"/>
        </w:rPr>
        <w:t xml:space="preserve">including but not only for delays caused by </w:t>
      </w:r>
      <w:r w:rsidR="00825634">
        <w:rPr>
          <w:rFonts w:cs="Arial"/>
          <w:szCs w:val="22"/>
          <w:lang w:eastAsia="en-AU"/>
        </w:rPr>
        <w:t>COVID-19</w:t>
      </w:r>
      <w:r w:rsidR="00215C82" w:rsidRPr="00534BA7">
        <w:rPr>
          <w:rFonts w:cs="Arial"/>
          <w:szCs w:val="22"/>
          <w:lang w:eastAsia="en-AU"/>
        </w:rPr>
        <w:t xml:space="preserve"> service reduction or hearing delays</w:t>
      </w:r>
      <w:r w:rsidR="0010394A">
        <w:rPr>
          <w:rFonts w:cs="Arial"/>
          <w:szCs w:val="22"/>
          <w:lang w:eastAsia="en-AU"/>
        </w:rPr>
        <w:t xml:space="preserve"> and</w:t>
      </w:r>
      <w:r>
        <w:rPr>
          <w:rFonts w:cs="Arial"/>
        </w:rPr>
        <w:t xml:space="preserve"> in the best interests of the child</w:t>
      </w:r>
      <w:r w:rsidR="00EF1B60">
        <w:rPr>
          <w:rFonts w:cs="Arial"/>
        </w:rPr>
        <w:t xml:space="preserve"> recognised in the </w:t>
      </w:r>
      <w:r w:rsidR="00EF1B60">
        <w:rPr>
          <w:rFonts w:cs="Arial"/>
          <w:i/>
          <w:iCs/>
        </w:rPr>
        <w:t xml:space="preserve">COVID-19 Omnibus (Emergency Measures) and Other Acts Amendment Act </w:t>
      </w:r>
      <w:r w:rsidR="00EF1B60" w:rsidRPr="0055115C">
        <w:rPr>
          <w:rFonts w:cs="Arial"/>
        </w:rPr>
        <w:t>2020</w:t>
      </w:r>
      <w:r w:rsidR="00EF1B60">
        <w:rPr>
          <w:rFonts w:cs="Arial"/>
          <w:i/>
          <w:iCs/>
        </w:rPr>
        <w:t>.</w:t>
      </w:r>
    </w:p>
    <w:p w14:paraId="0A8FC2CD" w14:textId="1A545200" w:rsidR="00B529A7" w:rsidRDefault="00AF0E91" w:rsidP="00B529A7">
      <w:pPr>
        <w:spacing w:line="276" w:lineRule="auto"/>
        <w:rPr>
          <w:rFonts w:cs="Arial"/>
        </w:rPr>
      </w:pPr>
      <w:r>
        <w:rPr>
          <w:rFonts w:cs="Arial"/>
        </w:rPr>
        <w:t xml:space="preserve">VLA has been engaging in </w:t>
      </w:r>
      <w:r w:rsidR="00B529A7">
        <w:rPr>
          <w:rFonts w:cs="Arial"/>
        </w:rPr>
        <w:t>the government’s longitudinal study into the impacts of the permanency amendments</w:t>
      </w:r>
      <w:r>
        <w:rPr>
          <w:rFonts w:cs="Arial"/>
        </w:rPr>
        <w:t xml:space="preserve">. We have prepared this report to contribute to the important public policy discussion on the </w:t>
      </w:r>
      <w:r w:rsidR="00B529A7">
        <w:rPr>
          <w:lang w:eastAsia="en-AU"/>
        </w:rPr>
        <w:t xml:space="preserve">legislative, policy, practice and resourcing changes </w:t>
      </w:r>
      <w:r>
        <w:rPr>
          <w:lang w:eastAsia="en-AU"/>
        </w:rPr>
        <w:t xml:space="preserve">necessary </w:t>
      </w:r>
      <w:r w:rsidR="00B529A7">
        <w:rPr>
          <w:lang w:eastAsia="en-AU"/>
        </w:rPr>
        <w:t xml:space="preserve">to enable the amendments to operate in a way that will provide the best outcomes for children and not unfairly disadvantage </w:t>
      </w:r>
      <w:r>
        <w:rPr>
          <w:lang w:eastAsia="en-AU"/>
        </w:rPr>
        <w:t xml:space="preserve">families. </w:t>
      </w:r>
    </w:p>
    <w:p w14:paraId="0D57A6C5" w14:textId="436C8D80" w:rsidR="007678AD" w:rsidRPr="00932C71" w:rsidRDefault="007678AD" w:rsidP="007678AD">
      <w:pPr>
        <w:pStyle w:val="Heading2"/>
      </w:pPr>
      <w:bookmarkStart w:id="26" w:name="_Toc54877230"/>
      <w:r w:rsidRPr="00932C71">
        <w:t>Key Findings</w:t>
      </w:r>
      <w:bookmarkEnd w:id="25"/>
      <w:bookmarkEnd w:id="26"/>
      <w:r w:rsidRPr="00932C71">
        <w:t xml:space="preserve"> </w:t>
      </w:r>
    </w:p>
    <w:p w14:paraId="76A579C7" w14:textId="69961767" w:rsidR="007678AD" w:rsidRPr="00337B91" w:rsidRDefault="007678AD" w:rsidP="009F15CC">
      <w:pPr>
        <w:pStyle w:val="Heading3"/>
        <w:numPr>
          <w:ilvl w:val="0"/>
          <w:numId w:val="22"/>
        </w:numPr>
        <w:rPr>
          <w:sz w:val="22"/>
          <w:szCs w:val="22"/>
        </w:rPr>
      </w:pPr>
      <w:bookmarkStart w:id="27" w:name="_Toc49432022"/>
      <w:bookmarkStart w:id="28" w:name="_Toc50818684"/>
      <w:bookmarkStart w:id="29" w:name="_Toc50898891"/>
      <w:bookmarkStart w:id="30" w:name="_Toc50910777"/>
      <w:bookmarkStart w:id="31" w:name="_Toc50910888"/>
      <w:bookmarkStart w:id="32" w:name="_Toc51333974"/>
      <w:bookmarkStart w:id="33" w:name="_Toc51334084"/>
      <w:bookmarkStart w:id="34" w:name="_Toc51584062"/>
      <w:bookmarkStart w:id="35" w:name="_Toc54877231"/>
      <w:r w:rsidRPr="00337B91">
        <w:rPr>
          <w:sz w:val="22"/>
          <w:szCs w:val="22"/>
        </w:rPr>
        <w:t>Permanency in law is not the same as a permanent home</w:t>
      </w:r>
      <w:bookmarkEnd w:id="27"/>
      <w:bookmarkEnd w:id="28"/>
      <w:bookmarkEnd w:id="29"/>
      <w:bookmarkEnd w:id="30"/>
      <w:bookmarkEnd w:id="31"/>
      <w:bookmarkEnd w:id="32"/>
      <w:bookmarkEnd w:id="33"/>
      <w:bookmarkEnd w:id="34"/>
      <w:bookmarkEnd w:id="35"/>
      <w:r w:rsidRPr="00337B91">
        <w:rPr>
          <w:sz w:val="22"/>
          <w:szCs w:val="22"/>
        </w:rPr>
        <w:t xml:space="preserve"> </w:t>
      </w:r>
    </w:p>
    <w:p w14:paraId="1FCEE74F" w14:textId="66102142" w:rsidR="001444DA" w:rsidRDefault="001444DA" w:rsidP="006E27C6">
      <w:pPr>
        <w:rPr>
          <w:rFonts w:cs="Arial"/>
        </w:rPr>
      </w:pPr>
      <w:r>
        <w:rPr>
          <w:rFonts w:cs="Arial"/>
        </w:rPr>
        <w:t>The permanency amendments are not achie</w:t>
      </w:r>
      <w:r w:rsidR="00BE5895">
        <w:rPr>
          <w:rFonts w:cs="Arial"/>
        </w:rPr>
        <w:t xml:space="preserve">ving their objective of certain, permanent homes as quickly as possible for children in the child protection system. </w:t>
      </w:r>
      <w:r>
        <w:rPr>
          <w:rFonts w:cs="Arial"/>
        </w:rPr>
        <w:t xml:space="preserve">Four years since </w:t>
      </w:r>
      <w:r w:rsidR="008F2CE1">
        <w:rPr>
          <w:rFonts w:cs="Arial"/>
        </w:rPr>
        <w:t>the</w:t>
      </w:r>
      <w:r>
        <w:rPr>
          <w:rFonts w:cs="Arial"/>
        </w:rPr>
        <w:t xml:space="preserve"> amendments were introduced, </w:t>
      </w:r>
      <w:r w:rsidR="00AF0E91">
        <w:rPr>
          <w:rFonts w:cs="Arial"/>
        </w:rPr>
        <w:t xml:space="preserve">there has only been a slight increase, at best, in the use of child protection </w:t>
      </w:r>
      <w:r>
        <w:rPr>
          <w:rFonts w:cs="Arial"/>
        </w:rPr>
        <w:t xml:space="preserve">orders that </w:t>
      </w:r>
      <w:r w:rsidR="00AF0E91">
        <w:rPr>
          <w:rFonts w:eastAsia="Arial" w:cs="Arial"/>
        </w:rPr>
        <w:t xml:space="preserve">place </w:t>
      </w:r>
      <w:r>
        <w:rPr>
          <w:rFonts w:eastAsia="Arial" w:cs="Arial"/>
        </w:rPr>
        <w:t xml:space="preserve">children on a pathway to remaining or returning to the care of their parents or, </w:t>
      </w:r>
      <w:r>
        <w:rPr>
          <w:rFonts w:cs="Arial"/>
        </w:rPr>
        <w:t xml:space="preserve">for those children who cannot be safely cared for at home, </w:t>
      </w:r>
      <w:r w:rsidR="004B7C8F">
        <w:rPr>
          <w:rFonts w:cs="Arial"/>
        </w:rPr>
        <w:t xml:space="preserve">facilitate </w:t>
      </w:r>
      <w:r>
        <w:rPr>
          <w:rFonts w:cs="Arial"/>
        </w:rPr>
        <w:t>a permanent care arrangement as soon as practicable</w:t>
      </w:r>
      <w:r w:rsidR="004B7C8F">
        <w:rPr>
          <w:rFonts w:cs="Arial"/>
        </w:rPr>
        <w:t>.</w:t>
      </w:r>
      <w:r>
        <w:rPr>
          <w:rFonts w:cs="Arial"/>
        </w:rPr>
        <w:t xml:space="preserve"> </w:t>
      </w:r>
    </w:p>
    <w:p w14:paraId="25933076" w14:textId="02A909A0" w:rsidR="001444DA" w:rsidRPr="006E27C6" w:rsidRDefault="001444DA" w:rsidP="006E27C6">
      <w:pPr>
        <w:rPr>
          <w:lang w:eastAsia="en-AU"/>
        </w:rPr>
      </w:pPr>
      <w:r>
        <w:rPr>
          <w:rFonts w:cs="Arial"/>
        </w:rPr>
        <w:t xml:space="preserve">At the same time, there has been an increase of approximately 50 percent in the proportion of care by Secretary orders </w:t>
      </w:r>
      <w:r w:rsidR="004B7C8F">
        <w:rPr>
          <w:rFonts w:cs="Arial"/>
        </w:rPr>
        <w:t xml:space="preserve">made </w:t>
      </w:r>
      <w:r>
        <w:rPr>
          <w:rFonts w:cs="Arial"/>
        </w:rPr>
        <w:t>despite this being the least certain and permanent outcome for a child.</w:t>
      </w:r>
    </w:p>
    <w:p w14:paraId="453DB98F" w14:textId="3E5203C7" w:rsidR="007678AD" w:rsidRPr="00337B91" w:rsidRDefault="007678AD" w:rsidP="009F15CC">
      <w:pPr>
        <w:pStyle w:val="Heading3"/>
        <w:numPr>
          <w:ilvl w:val="0"/>
          <w:numId w:val="22"/>
        </w:numPr>
        <w:rPr>
          <w:sz w:val="22"/>
          <w:szCs w:val="22"/>
        </w:rPr>
      </w:pPr>
      <w:bookmarkStart w:id="36" w:name="_Toc49432023"/>
      <w:bookmarkStart w:id="37" w:name="_Toc50818685"/>
      <w:bookmarkStart w:id="38" w:name="_Toc50898892"/>
      <w:bookmarkStart w:id="39" w:name="_Toc50910778"/>
      <w:bookmarkStart w:id="40" w:name="_Toc50910889"/>
      <w:bookmarkStart w:id="41" w:name="_Toc51333975"/>
      <w:bookmarkStart w:id="42" w:name="_Toc51334085"/>
      <w:bookmarkStart w:id="43" w:name="_Toc51584063"/>
      <w:bookmarkStart w:id="44" w:name="_Toc54877232"/>
      <w:r w:rsidRPr="00337B91">
        <w:rPr>
          <w:sz w:val="22"/>
          <w:szCs w:val="22"/>
        </w:rPr>
        <w:t>Rigid timeframes may prevent family reunification</w:t>
      </w:r>
      <w:r w:rsidR="00A36BEE" w:rsidRPr="00337B91">
        <w:rPr>
          <w:sz w:val="22"/>
          <w:szCs w:val="22"/>
        </w:rPr>
        <w:t>, contrary to the intent of the legislation</w:t>
      </w:r>
      <w:r w:rsidRPr="00337B91">
        <w:rPr>
          <w:sz w:val="22"/>
          <w:szCs w:val="22"/>
        </w:rPr>
        <w:t xml:space="preserve"> </w:t>
      </w:r>
      <w:bookmarkEnd w:id="36"/>
      <w:r w:rsidR="009A1CBF" w:rsidRPr="00337B91">
        <w:rPr>
          <w:sz w:val="22"/>
          <w:szCs w:val="22"/>
        </w:rPr>
        <w:t>and best interests of the child</w:t>
      </w:r>
      <w:bookmarkEnd w:id="37"/>
      <w:bookmarkEnd w:id="38"/>
      <w:bookmarkEnd w:id="39"/>
      <w:bookmarkEnd w:id="40"/>
      <w:bookmarkEnd w:id="41"/>
      <w:bookmarkEnd w:id="42"/>
      <w:bookmarkEnd w:id="43"/>
      <w:bookmarkEnd w:id="44"/>
    </w:p>
    <w:p w14:paraId="7D5E3904" w14:textId="49BD630A" w:rsidR="006D2BF1" w:rsidRPr="006D2BF1" w:rsidRDefault="006D2BF1" w:rsidP="00282071">
      <w:pPr>
        <w:rPr>
          <w:rFonts w:cs="Arial"/>
        </w:rPr>
      </w:pPr>
      <w:r>
        <w:rPr>
          <w:rFonts w:cs="Arial"/>
          <w:lang w:eastAsia="en-AU"/>
        </w:rPr>
        <w:t>The limited time f</w:t>
      </w:r>
      <w:r w:rsidRPr="006D2BF1">
        <w:rPr>
          <w:rFonts w:cs="Arial"/>
          <w:lang w:eastAsia="en-AU"/>
        </w:rPr>
        <w:t>amily reunification orders place</w:t>
      </w:r>
      <w:r w:rsidR="00844276">
        <w:rPr>
          <w:rFonts w:cs="Arial"/>
          <w:lang w:eastAsia="en-AU"/>
        </w:rPr>
        <w:t xml:space="preserve"> on </w:t>
      </w:r>
      <w:r w:rsidRPr="006D2BF1">
        <w:rPr>
          <w:rFonts w:cs="Arial"/>
          <w:lang w:eastAsia="en-AU"/>
        </w:rPr>
        <w:t xml:space="preserve">a parent to </w:t>
      </w:r>
      <w:r w:rsidR="00C23831">
        <w:rPr>
          <w:rFonts w:cs="Arial"/>
          <w:lang w:eastAsia="en-AU"/>
        </w:rPr>
        <w:t>address protective concerns</w:t>
      </w:r>
      <w:r w:rsidR="00621445">
        <w:rPr>
          <w:rFonts w:cs="Arial"/>
          <w:lang w:eastAsia="en-AU"/>
        </w:rPr>
        <w:t xml:space="preserve"> (refer to page 13 for further details) </w:t>
      </w:r>
      <w:r w:rsidR="00C23831">
        <w:rPr>
          <w:rFonts w:cs="Arial"/>
          <w:lang w:eastAsia="en-AU"/>
        </w:rPr>
        <w:t xml:space="preserve">and be </w:t>
      </w:r>
      <w:r w:rsidRPr="006D2BF1">
        <w:rPr>
          <w:rFonts w:cs="Arial"/>
          <w:lang w:eastAsia="en-AU"/>
        </w:rPr>
        <w:t>reunif</w:t>
      </w:r>
      <w:r w:rsidR="00C23831">
        <w:rPr>
          <w:rFonts w:cs="Arial"/>
          <w:lang w:eastAsia="en-AU"/>
        </w:rPr>
        <w:t xml:space="preserve">ied </w:t>
      </w:r>
      <w:r w:rsidRPr="006D2BF1">
        <w:rPr>
          <w:rFonts w:cs="Arial"/>
          <w:lang w:eastAsia="en-AU"/>
        </w:rPr>
        <w:t>with a child</w:t>
      </w:r>
      <w:r w:rsidR="00C23831">
        <w:rPr>
          <w:rStyle w:val="FootnoteReference"/>
          <w:rFonts w:cs="Arial"/>
          <w:lang w:eastAsia="en-AU"/>
        </w:rPr>
        <w:t xml:space="preserve"> </w:t>
      </w:r>
      <w:r w:rsidR="00E80301">
        <w:rPr>
          <w:rFonts w:cs="Arial"/>
          <w:lang w:eastAsia="en-AU"/>
        </w:rPr>
        <w:t>is</w:t>
      </w:r>
      <w:r w:rsidRPr="006D2BF1">
        <w:rPr>
          <w:rFonts w:cs="Arial"/>
          <w:lang w:eastAsia="en-AU"/>
        </w:rPr>
        <w:t xml:space="preserve"> </w:t>
      </w:r>
      <w:r w:rsidR="00C23831">
        <w:rPr>
          <w:rFonts w:cs="Arial"/>
          <w:lang w:eastAsia="en-AU"/>
        </w:rPr>
        <w:t xml:space="preserve">not </w:t>
      </w:r>
      <w:r w:rsidR="007A4C46">
        <w:rPr>
          <w:rFonts w:cs="Arial"/>
          <w:lang w:eastAsia="en-AU"/>
        </w:rPr>
        <w:t xml:space="preserve">working as </w:t>
      </w:r>
      <w:r w:rsidRPr="006D2BF1">
        <w:rPr>
          <w:rFonts w:cs="Arial"/>
          <w:lang w:eastAsia="en-AU"/>
        </w:rPr>
        <w:t xml:space="preserve">intended to minimise the </w:t>
      </w:r>
      <w:r w:rsidRPr="006D2BF1">
        <w:rPr>
          <w:rFonts w:cs="Arial"/>
          <w:lang w:eastAsia="en-AU"/>
        </w:rPr>
        <w:lastRenderedPageBreak/>
        <w:t>time that a child is in out-of-home care</w:t>
      </w:r>
      <w:r w:rsidR="004B7C8F">
        <w:rPr>
          <w:rFonts w:cs="Arial"/>
          <w:lang w:eastAsia="en-AU"/>
        </w:rPr>
        <w:t>,</w:t>
      </w:r>
      <w:r w:rsidRPr="006D2BF1">
        <w:rPr>
          <w:rFonts w:cs="Arial"/>
          <w:lang w:eastAsia="en-AU"/>
        </w:rPr>
        <w:t xml:space="preserve"> </w:t>
      </w:r>
      <w:r w:rsidR="007A4C46">
        <w:rPr>
          <w:rFonts w:cs="Arial"/>
          <w:lang w:eastAsia="en-AU"/>
        </w:rPr>
        <w:t xml:space="preserve">and may be </w:t>
      </w:r>
      <w:r w:rsidR="00282071">
        <w:rPr>
          <w:rFonts w:cs="Arial"/>
          <w:lang w:eastAsia="en-AU"/>
        </w:rPr>
        <w:t>unfairly penalising parents for circumstances outside of their control</w:t>
      </w:r>
      <w:r w:rsidR="00A977C1">
        <w:rPr>
          <w:rFonts w:cs="Arial"/>
          <w:lang w:eastAsia="en-AU"/>
        </w:rPr>
        <w:t xml:space="preserve">. </w:t>
      </w:r>
    </w:p>
    <w:p w14:paraId="1E525271" w14:textId="52E8CA38" w:rsidR="00A977C1" w:rsidRDefault="00A61EF1" w:rsidP="00EA7F01">
      <w:pPr>
        <w:rPr>
          <w:rFonts w:cs="Arial"/>
          <w:lang w:eastAsia="en-AU"/>
        </w:rPr>
      </w:pPr>
      <w:r>
        <w:rPr>
          <w:rFonts w:cs="Arial"/>
          <w:lang w:eastAsia="en-AU"/>
        </w:rPr>
        <w:t xml:space="preserve">Where parents are provided with early and ongoing support from child protection </w:t>
      </w:r>
      <w:r w:rsidR="00D9774D">
        <w:rPr>
          <w:rFonts w:cs="Arial"/>
          <w:lang w:eastAsia="en-AU"/>
        </w:rPr>
        <w:t>practitioners,</w:t>
      </w:r>
      <w:r>
        <w:rPr>
          <w:rFonts w:cs="Arial"/>
          <w:lang w:eastAsia="en-AU"/>
        </w:rPr>
        <w:t xml:space="preserve"> we see consistently better outcomes for children and families</w:t>
      </w:r>
      <w:r w:rsidR="004B7C8F">
        <w:rPr>
          <w:rFonts w:cs="Arial"/>
          <w:lang w:eastAsia="en-AU"/>
        </w:rPr>
        <w:t>.</w:t>
      </w:r>
      <w:r>
        <w:rPr>
          <w:rFonts w:cs="Arial"/>
          <w:lang w:eastAsia="en-AU"/>
        </w:rPr>
        <w:t xml:space="preserve"> </w:t>
      </w:r>
      <w:r w:rsidR="004B7C8F">
        <w:rPr>
          <w:rFonts w:cs="Arial"/>
          <w:lang w:eastAsia="en-AU"/>
        </w:rPr>
        <w:t>H</w:t>
      </w:r>
      <w:r>
        <w:rPr>
          <w:rFonts w:cs="Arial"/>
          <w:lang w:eastAsia="en-AU"/>
        </w:rPr>
        <w:t>owever</w:t>
      </w:r>
      <w:r w:rsidR="004B7C8F">
        <w:rPr>
          <w:rFonts w:cs="Arial"/>
          <w:lang w:eastAsia="en-AU"/>
        </w:rPr>
        <w:t>,</w:t>
      </w:r>
      <w:r>
        <w:rPr>
          <w:rFonts w:cs="Arial"/>
          <w:lang w:eastAsia="en-AU"/>
        </w:rPr>
        <w:t xml:space="preserve"> in our experience</w:t>
      </w:r>
      <w:r w:rsidR="004B7C8F">
        <w:rPr>
          <w:rFonts w:cs="Arial"/>
          <w:lang w:eastAsia="en-AU"/>
        </w:rPr>
        <w:t>,</w:t>
      </w:r>
      <w:r>
        <w:rPr>
          <w:rFonts w:cs="Arial"/>
          <w:lang w:eastAsia="en-AU"/>
        </w:rPr>
        <w:t xml:space="preserve"> </w:t>
      </w:r>
      <w:r w:rsidR="00E13020">
        <w:rPr>
          <w:rFonts w:cs="Arial"/>
          <w:lang w:eastAsia="en-AU"/>
        </w:rPr>
        <w:t xml:space="preserve">long wait times, </w:t>
      </w:r>
      <w:r w:rsidR="00B76976">
        <w:rPr>
          <w:rFonts w:cs="Arial"/>
          <w:lang w:eastAsia="en-AU"/>
        </w:rPr>
        <w:t>costs, limited services near to a parent’s home or lack of other services such as public housing</w:t>
      </w:r>
      <w:r w:rsidR="004B7C8F">
        <w:rPr>
          <w:rFonts w:cs="Arial"/>
          <w:lang w:eastAsia="en-AU"/>
        </w:rPr>
        <w:t xml:space="preserve"> are</w:t>
      </w:r>
      <w:r w:rsidR="00B76976">
        <w:rPr>
          <w:rFonts w:cs="Arial"/>
          <w:lang w:eastAsia="en-AU"/>
        </w:rPr>
        <w:t xml:space="preserve"> causing significant barriers to parents</w:t>
      </w:r>
      <w:r w:rsidR="0095646D">
        <w:rPr>
          <w:rFonts w:cs="Arial"/>
          <w:lang w:eastAsia="en-AU"/>
        </w:rPr>
        <w:t xml:space="preserve"> addressing protective concerns within the timeframe. </w:t>
      </w:r>
    </w:p>
    <w:p w14:paraId="7781C7E0" w14:textId="10E1BE52" w:rsidR="00EA7F01" w:rsidRDefault="00276E1B" w:rsidP="00EA7F01">
      <w:pPr>
        <w:rPr>
          <w:rFonts w:cs="Arial"/>
          <w:lang w:eastAsia="en-AU"/>
        </w:rPr>
      </w:pPr>
      <w:r>
        <w:rPr>
          <w:rFonts w:cs="Arial"/>
          <w:lang w:eastAsia="en-AU"/>
        </w:rPr>
        <w:t>For parents who may need additional or</w:t>
      </w:r>
      <w:r w:rsidR="00273BD4">
        <w:rPr>
          <w:rFonts w:cs="Arial"/>
          <w:lang w:eastAsia="en-AU"/>
        </w:rPr>
        <w:t xml:space="preserve"> </w:t>
      </w:r>
      <w:r>
        <w:rPr>
          <w:rFonts w:cs="Arial"/>
          <w:lang w:eastAsia="en-AU"/>
        </w:rPr>
        <w:t xml:space="preserve">more intensive supports – such as those with a disability, experiencing </w:t>
      </w:r>
      <w:r w:rsidR="00273BD4">
        <w:rPr>
          <w:rFonts w:cs="Arial"/>
          <w:lang w:eastAsia="en-AU"/>
        </w:rPr>
        <w:t xml:space="preserve">a mental health issue or family violence </w:t>
      </w:r>
      <w:r w:rsidR="004B7C8F">
        <w:rPr>
          <w:rFonts w:cs="Arial"/>
          <w:lang w:eastAsia="en-AU"/>
        </w:rPr>
        <w:t xml:space="preserve">– </w:t>
      </w:r>
      <w:r w:rsidR="002A034F">
        <w:rPr>
          <w:rFonts w:cs="Arial"/>
          <w:lang w:eastAsia="en-AU"/>
        </w:rPr>
        <w:t xml:space="preserve">a </w:t>
      </w:r>
      <w:r w:rsidR="009C1356">
        <w:rPr>
          <w:rFonts w:cs="Arial"/>
          <w:lang w:eastAsia="en-AU"/>
        </w:rPr>
        <w:t xml:space="preserve">lack of availability, </w:t>
      </w:r>
      <w:r w:rsidR="002A034F">
        <w:rPr>
          <w:rFonts w:cs="Arial"/>
          <w:lang w:eastAsia="en-AU"/>
        </w:rPr>
        <w:t xml:space="preserve">delay </w:t>
      </w:r>
      <w:r w:rsidR="00742294">
        <w:rPr>
          <w:rFonts w:cs="Arial"/>
          <w:lang w:eastAsia="en-AU"/>
        </w:rPr>
        <w:t xml:space="preserve">or challenge in accessing services </w:t>
      </w:r>
      <w:r w:rsidR="009C1356">
        <w:rPr>
          <w:rFonts w:cs="Arial"/>
          <w:lang w:eastAsia="en-AU"/>
        </w:rPr>
        <w:t>can be</w:t>
      </w:r>
      <w:r w:rsidR="00273BD4">
        <w:rPr>
          <w:rFonts w:cs="Arial"/>
          <w:lang w:eastAsia="en-AU"/>
        </w:rPr>
        <w:t xml:space="preserve"> more acute</w:t>
      </w:r>
      <w:r w:rsidR="00710106">
        <w:rPr>
          <w:rFonts w:cs="Arial"/>
          <w:lang w:eastAsia="en-AU"/>
        </w:rPr>
        <w:t xml:space="preserve"> and our data shows they are at an increased risk of hav</w:t>
      </w:r>
      <w:r w:rsidR="00C037CD">
        <w:rPr>
          <w:rFonts w:cs="Arial"/>
          <w:lang w:eastAsia="en-AU"/>
        </w:rPr>
        <w:t>ing</w:t>
      </w:r>
      <w:r w:rsidR="00710106">
        <w:rPr>
          <w:rFonts w:cs="Arial"/>
          <w:lang w:eastAsia="en-AU"/>
        </w:rPr>
        <w:t xml:space="preserve"> their children </w:t>
      </w:r>
      <w:r w:rsidR="00C037CD">
        <w:rPr>
          <w:rFonts w:cs="Arial"/>
          <w:lang w:eastAsia="en-AU"/>
        </w:rPr>
        <w:t xml:space="preserve">removed from their care. </w:t>
      </w:r>
    </w:p>
    <w:p w14:paraId="6C047CF0" w14:textId="6DC9BA80" w:rsidR="007678AD" w:rsidRPr="00337B91" w:rsidRDefault="00F529AC" w:rsidP="009F15CC">
      <w:pPr>
        <w:pStyle w:val="Heading3"/>
        <w:numPr>
          <w:ilvl w:val="0"/>
          <w:numId w:val="22"/>
        </w:numPr>
        <w:rPr>
          <w:sz w:val="22"/>
          <w:szCs w:val="22"/>
        </w:rPr>
      </w:pPr>
      <w:bookmarkStart w:id="45" w:name="_Toc49432024"/>
      <w:bookmarkStart w:id="46" w:name="_Toc50818686"/>
      <w:bookmarkStart w:id="47" w:name="_Toc50898893"/>
      <w:bookmarkStart w:id="48" w:name="_Toc50910779"/>
      <w:bookmarkStart w:id="49" w:name="_Toc50910890"/>
      <w:bookmarkStart w:id="50" w:name="_Toc51333976"/>
      <w:bookmarkStart w:id="51" w:name="_Toc51334086"/>
      <w:bookmarkStart w:id="52" w:name="_Toc51584064"/>
      <w:bookmarkStart w:id="53" w:name="_Toc54877233"/>
      <w:r w:rsidRPr="00337B91">
        <w:rPr>
          <w:sz w:val="22"/>
          <w:szCs w:val="22"/>
        </w:rPr>
        <w:t xml:space="preserve">Initiatives that support connection to community and culture are showing positive results, where complied with, but </w:t>
      </w:r>
      <w:r w:rsidR="007678AD" w:rsidRPr="00337B91">
        <w:rPr>
          <w:sz w:val="22"/>
          <w:szCs w:val="22"/>
        </w:rPr>
        <w:t xml:space="preserve">Aboriginal and Torres Strait Islander families </w:t>
      </w:r>
      <w:r w:rsidR="000571FC" w:rsidRPr="00337B91">
        <w:rPr>
          <w:sz w:val="22"/>
          <w:szCs w:val="22"/>
        </w:rPr>
        <w:t>remain overrepresented</w:t>
      </w:r>
      <w:bookmarkEnd w:id="45"/>
      <w:bookmarkEnd w:id="46"/>
      <w:bookmarkEnd w:id="47"/>
      <w:bookmarkEnd w:id="48"/>
      <w:bookmarkEnd w:id="49"/>
      <w:bookmarkEnd w:id="50"/>
      <w:bookmarkEnd w:id="51"/>
      <w:bookmarkEnd w:id="52"/>
      <w:bookmarkEnd w:id="53"/>
    </w:p>
    <w:p w14:paraId="62B3DF97" w14:textId="5F1C60DB" w:rsidR="00435957" w:rsidRDefault="00D041EC" w:rsidP="00435957">
      <w:pPr>
        <w:rPr>
          <w:rFonts w:cs="Arial"/>
        </w:rPr>
      </w:pPr>
      <w:r>
        <w:rPr>
          <w:lang w:eastAsia="en-AU"/>
        </w:rPr>
        <w:t>Where used and complied with, new</w:t>
      </w:r>
      <w:r w:rsidR="00C23072">
        <w:rPr>
          <w:lang w:eastAsia="en-AU"/>
        </w:rPr>
        <w:t xml:space="preserve"> initiatives and</w:t>
      </w:r>
      <w:r w:rsidR="00562169">
        <w:rPr>
          <w:lang w:eastAsia="en-AU"/>
        </w:rPr>
        <w:t xml:space="preserve"> legislative amendments </w:t>
      </w:r>
      <w:r w:rsidR="00C23072">
        <w:rPr>
          <w:lang w:eastAsia="en-AU"/>
        </w:rPr>
        <w:t>including the requirement to adhere t</w:t>
      </w:r>
      <w:r w:rsidR="00B32FCB">
        <w:rPr>
          <w:lang w:eastAsia="en-AU"/>
        </w:rPr>
        <w:t xml:space="preserve">o existing initiatives aimed at improving </w:t>
      </w:r>
      <w:r w:rsidR="001D1095">
        <w:rPr>
          <w:lang w:eastAsia="en-AU"/>
        </w:rPr>
        <w:t>connection to community and culture,</w:t>
      </w:r>
      <w:r w:rsidR="00B16D8A">
        <w:rPr>
          <w:lang w:eastAsia="en-AU"/>
        </w:rPr>
        <w:t xml:space="preserve"> provid</w:t>
      </w:r>
      <w:r>
        <w:rPr>
          <w:lang w:eastAsia="en-AU"/>
        </w:rPr>
        <w:t>e</w:t>
      </w:r>
      <w:r w:rsidR="00B16D8A">
        <w:rPr>
          <w:lang w:eastAsia="en-AU"/>
        </w:rPr>
        <w:t xml:space="preserve"> culturally appropriate </w:t>
      </w:r>
      <w:r w:rsidR="00CE02E9">
        <w:rPr>
          <w:lang w:eastAsia="en-AU"/>
        </w:rPr>
        <w:t xml:space="preserve">court </w:t>
      </w:r>
      <w:r w:rsidR="00B16D8A">
        <w:rPr>
          <w:lang w:eastAsia="en-AU"/>
        </w:rPr>
        <w:t>process</w:t>
      </w:r>
      <w:r w:rsidR="00363D26">
        <w:rPr>
          <w:lang w:eastAsia="en-AU"/>
        </w:rPr>
        <w:t>es</w:t>
      </w:r>
      <w:r w:rsidR="00B16D8A">
        <w:rPr>
          <w:lang w:eastAsia="en-AU"/>
        </w:rPr>
        <w:t xml:space="preserve"> that facilitate greater family participation and </w:t>
      </w:r>
      <w:r w:rsidR="00724E07">
        <w:rPr>
          <w:lang w:eastAsia="en-AU"/>
        </w:rPr>
        <w:t>support the</w:t>
      </w:r>
      <w:r>
        <w:rPr>
          <w:lang w:eastAsia="en-AU"/>
        </w:rPr>
        <w:t xml:space="preserve"> </w:t>
      </w:r>
      <w:r w:rsidR="00724E07">
        <w:rPr>
          <w:lang w:eastAsia="en-AU"/>
        </w:rPr>
        <w:t xml:space="preserve">right to self-determination are contributing to </w:t>
      </w:r>
      <w:r w:rsidR="00574A3D">
        <w:rPr>
          <w:lang w:eastAsia="en-AU"/>
        </w:rPr>
        <w:t>improv</w:t>
      </w:r>
      <w:r>
        <w:rPr>
          <w:lang w:eastAsia="en-AU"/>
        </w:rPr>
        <w:t>ed</w:t>
      </w:r>
      <w:r w:rsidR="00574A3D">
        <w:rPr>
          <w:lang w:eastAsia="en-AU"/>
        </w:rPr>
        <w:t xml:space="preserve"> outcomes for Aboriginal and Torres Strait Islander children. </w:t>
      </w:r>
      <w:r w:rsidR="009F5C95">
        <w:rPr>
          <w:rFonts w:cs="Arial"/>
        </w:rPr>
        <w:t>Four years later, the proportion of Aboriginal and Torres Strait Islander children in out-of-home care has reduced by approximately 14 percent.</w:t>
      </w:r>
      <w:r w:rsidR="002F3EA9">
        <w:rPr>
          <w:rFonts w:cs="Arial"/>
        </w:rPr>
        <w:t xml:space="preserve"> However, Aboriginal and Torres Strait Islander children remain over</w:t>
      </w:r>
      <w:r w:rsidR="00CF0BAA">
        <w:rPr>
          <w:rFonts w:cs="Arial"/>
        </w:rPr>
        <w:t>-represented</w:t>
      </w:r>
      <w:r w:rsidR="0090153C">
        <w:rPr>
          <w:rFonts w:cs="Arial"/>
        </w:rPr>
        <w:t xml:space="preserve"> in the child protection system and </w:t>
      </w:r>
      <w:r w:rsidR="00687E7C">
        <w:rPr>
          <w:rFonts w:cs="Arial"/>
        </w:rPr>
        <w:t>including on care by Secretary orders</w:t>
      </w:r>
      <w:r w:rsidR="00CF0BAA">
        <w:rPr>
          <w:rFonts w:cs="Arial"/>
        </w:rPr>
        <w:t xml:space="preserve">. </w:t>
      </w:r>
    </w:p>
    <w:p w14:paraId="4FA0E59C" w14:textId="3EF9728E" w:rsidR="003A2941" w:rsidRDefault="00B5670F" w:rsidP="00435957">
      <w:pPr>
        <w:rPr>
          <w:lang w:eastAsia="en-AU"/>
        </w:rPr>
      </w:pPr>
      <w:r>
        <w:rPr>
          <w:rFonts w:cs="Arial"/>
        </w:rPr>
        <w:t>F</w:t>
      </w:r>
      <w:r w:rsidR="001E6A3A">
        <w:rPr>
          <w:rFonts w:cs="Arial"/>
        </w:rPr>
        <w:t>or the period</w:t>
      </w:r>
      <w:r>
        <w:rPr>
          <w:rFonts w:cs="Arial"/>
        </w:rPr>
        <w:t xml:space="preserve"> 2016-2020, </w:t>
      </w:r>
      <w:r w:rsidR="001E6A3A">
        <w:rPr>
          <w:rFonts w:cs="Arial"/>
        </w:rPr>
        <w:t xml:space="preserve">of all final orders made, </w:t>
      </w:r>
      <w:r w:rsidR="006554A9">
        <w:rPr>
          <w:rFonts w:cs="Arial"/>
        </w:rPr>
        <w:t xml:space="preserve">the proportion of </w:t>
      </w:r>
      <w:r>
        <w:rPr>
          <w:rFonts w:cs="Arial"/>
        </w:rPr>
        <w:t xml:space="preserve">Aboriginal and Torres Strait Islander </w:t>
      </w:r>
      <w:r w:rsidR="00B665F1">
        <w:rPr>
          <w:rFonts w:cs="Arial"/>
        </w:rPr>
        <w:t>c</w:t>
      </w:r>
      <w:r>
        <w:rPr>
          <w:rFonts w:cs="Arial"/>
        </w:rPr>
        <w:t xml:space="preserve">hildren </w:t>
      </w:r>
      <w:r w:rsidR="00714528">
        <w:rPr>
          <w:rFonts w:cs="Arial"/>
        </w:rPr>
        <w:t>on care by Secretary orders</w:t>
      </w:r>
      <w:r w:rsidR="002D4661">
        <w:rPr>
          <w:rFonts w:cs="Arial"/>
        </w:rPr>
        <w:t xml:space="preserve"> </w:t>
      </w:r>
      <w:r w:rsidR="006775B2">
        <w:rPr>
          <w:rFonts w:cs="Arial"/>
        </w:rPr>
        <w:t>was an average of 22 percent</w:t>
      </w:r>
      <w:r w:rsidR="00714528">
        <w:rPr>
          <w:rFonts w:cs="Arial"/>
        </w:rPr>
        <w:t xml:space="preserve"> </w:t>
      </w:r>
      <w:r w:rsidR="001E2947">
        <w:rPr>
          <w:rFonts w:cs="Arial"/>
        </w:rPr>
        <w:t>compared to</w:t>
      </w:r>
      <w:r w:rsidR="006775B2">
        <w:rPr>
          <w:rFonts w:cs="Arial"/>
        </w:rPr>
        <w:t xml:space="preserve"> an average of</w:t>
      </w:r>
      <w:r w:rsidR="001E2947">
        <w:rPr>
          <w:rFonts w:cs="Arial"/>
        </w:rPr>
        <w:t xml:space="preserve"> 17 percent of non-Indigenous children on the same order. </w:t>
      </w:r>
    </w:p>
    <w:p w14:paraId="70E18BB5" w14:textId="6839DD75" w:rsidR="00574A3D" w:rsidRPr="00435957" w:rsidRDefault="003E0205" w:rsidP="00435957">
      <w:pPr>
        <w:rPr>
          <w:lang w:eastAsia="en-AU"/>
        </w:rPr>
      </w:pPr>
      <w:r>
        <w:rPr>
          <w:rFonts w:cs="Arial"/>
        </w:rPr>
        <w:t xml:space="preserve">At the same time, </w:t>
      </w:r>
      <w:r w:rsidR="00DE2BDD">
        <w:rPr>
          <w:rFonts w:cs="Arial"/>
        </w:rPr>
        <w:t xml:space="preserve">significant delays in the planning and finalisation of cultural support plans </w:t>
      </w:r>
      <w:r w:rsidR="008E060D">
        <w:rPr>
          <w:rFonts w:cs="Arial"/>
        </w:rPr>
        <w:t xml:space="preserve">is contributing to </w:t>
      </w:r>
      <w:r w:rsidR="008E060D">
        <w:rPr>
          <w:lang w:eastAsia="en-AU"/>
        </w:rPr>
        <w:t>connection to culture and community for Aboriginal and Torres Strait Islander children being impeded.</w:t>
      </w:r>
      <w:r w:rsidR="008E060D">
        <w:rPr>
          <w:rFonts w:cs="Arial"/>
        </w:rPr>
        <w:t xml:space="preserve"> </w:t>
      </w:r>
    </w:p>
    <w:p w14:paraId="6F71378F" w14:textId="049CEFAC" w:rsidR="00597EAA" w:rsidRPr="00337B91" w:rsidRDefault="00B0049F" w:rsidP="00597EAA">
      <w:pPr>
        <w:pStyle w:val="Heading3"/>
        <w:numPr>
          <w:ilvl w:val="0"/>
          <w:numId w:val="22"/>
        </w:numPr>
        <w:rPr>
          <w:sz w:val="22"/>
          <w:szCs w:val="22"/>
        </w:rPr>
      </w:pPr>
      <w:bookmarkStart w:id="54" w:name="_Toc49432025"/>
      <w:bookmarkStart w:id="55" w:name="_Toc50818687"/>
      <w:bookmarkStart w:id="56" w:name="_Toc50898894"/>
      <w:bookmarkStart w:id="57" w:name="_Toc50910780"/>
      <w:bookmarkStart w:id="58" w:name="_Toc50910891"/>
      <w:bookmarkStart w:id="59" w:name="_Toc51333977"/>
      <w:bookmarkStart w:id="60" w:name="_Toc51334087"/>
      <w:bookmarkStart w:id="61" w:name="_Toc51584065"/>
      <w:bookmarkStart w:id="62" w:name="_Toc54877234"/>
      <w:r w:rsidRPr="00337B91">
        <w:rPr>
          <w:sz w:val="22"/>
          <w:szCs w:val="22"/>
        </w:rPr>
        <w:t xml:space="preserve">Reduced court oversight </w:t>
      </w:r>
      <w:r w:rsidR="00345195" w:rsidRPr="00337B91">
        <w:rPr>
          <w:sz w:val="22"/>
          <w:szCs w:val="22"/>
        </w:rPr>
        <w:t xml:space="preserve">limits </w:t>
      </w:r>
      <w:r w:rsidR="00A51EA3" w:rsidRPr="00337B91">
        <w:rPr>
          <w:sz w:val="22"/>
          <w:szCs w:val="22"/>
        </w:rPr>
        <w:t xml:space="preserve">opportunity </w:t>
      </w:r>
      <w:r w:rsidR="005C377F" w:rsidRPr="00337B91">
        <w:rPr>
          <w:sz w:val="22"/>
          <w:szCs w:val="22"/>
        </w:rPr>
        <w:t xml:space="preserve">for review of </w:t>
      </w:r>
      <w:r w:rsidR="00DB57F7" w:rsidRPr="00337B91">
        <w:rPr>
          <w:sz w:val="22"/>
          <w:szCs w:val="22"/>
        </w:rPr>
        <w:t xml:space="preserve">decisions </w:t>
      </w:r>
      <w:r w:rsidR="003A02CC" w:rsidRPr="00337B91">
        <w:rPr>
          <w:sz w:val="22"/>
          <w:szCs w:val="22"/>
        </w:rPr>
        <w:t xml:space="preserve">to ensure they </w:t>
      </w:r>
      <w:r w:rsidR="005C377F" w:rsidRPr="00337B91">
        <w:rPr>
          <w:sz w:val="22"/>
          <w:szCs w:val="22"/>
        </w:rPr>
        <w:t xml:space="preserve">are </w:t>
      </w:r>
      <w:r w:rsidR="00DB57F7" w:rsidRPr="00337B91">
        <w:rPr>
          <w:sz w:val="22"/>
          <w:szCs w:val="22"/>
        </w:rPr>
        <w:t xml:space="preserve">in the best interests </w:t>
      </w:r>
      <w:bookmarkEnd w:id="54"/>
      <w:r w:rsidR="005C377F" w:rsidRPr="00337B91">
        <w:rPr>
          <w:sz w:val="22"/>
          <w:szCs w:val="22"/>
        </w:rPr>
        <w:t>of the child</w:t>
      </w:r>
      <w:bookmarkEnd w:id="55"/>
      <w:bookmarkEnd w:id="56"/>
      <w:bookmarkEnd w:id="57"/>
      <w:bookmarkEnd w:id="58"/>
      <w:bookmarkEnd w:id="59"/>
      <w:bookmarkEnd w:id="60"/>
      <w:bookmarkEnd w:id="61"/>
      <w:bookmarkEnd w:id="62"/>
      <w:r w:rsidR="007678AD" w:rsidRPr="00337B91">
        <w:rPr>
          <w:sz w:val="22"/>
          <w:szCs w:val="22"/>
        </w:rPr>
        <w:tab/>
      </w:r>
    </w:p>
    <w:p w14:paraId="0DA4C819" w14:textId="33EDAC88" w:rsidR="00597EAA" w:rsidRDefault="00BE5895" w:rsidP="00597EAA">
      <w:pPr>
        <w:rPr>
          <w:rFonts w:cs="Arial"/>
        </w:rPr>
      </w:pPr>
      <w:r>
        <w:rPr>
          <w:lang w:eastAsia="en-AU"/>
        </w:rPr>
        <w:t>T</w:t>
      </w:r>
      <w:r w:rsidR="00155EB9">
        <w:rPr>
          <w:lang w:eastAsia="en-AU"/>
        </w:rPr>
        <w:t xml:space="preserve">he </w:t>
      </w:r>
      <w:r w:rsidR="00E360B6">
        <w:rPr>
          <w:lang w:eastAsia="en-AU"/>
        </w:rPr>
        <w:t xml:space="preserve">court’s </w:t>
      </w:r>
      <w:r w:rsidR="00155EB9">
        <w:rPr>
          <w:lang w:eastAsia="en-AU"/>
        </w:rPr>
        <w:t>reduced level of decision-making oversight and d</w:t>
      </w:r>
      <w:r w:rsidR="009B74F0">
        <w:rPr>
          <w:lang w:eastAsia="en-AU"/>
        </w:rPr>
        <w:t>iscretion</w:t>
      </w:r>
      <w:r w:rsidR="00E360B6">
        <w:rPr>
          <w:lang w:eastAsia="en-AU"/>
        </w:rPr>
        <w:t xml:space="preserve"> </w:t>
      </w:r>
      <w:r w:rsidR="009B74F0">
        <w:rPr>
          <w:lang w:eastAsia="en-AU"/>
        </w:rPr>
        <w:t>as</w:t>
      </w:r>
      <w:r w:rsidR="00BD1775">
        <w:rPr>
          <w:lang w:eastAsia="en-AU"/>
        </w:rPr>
        <w:t xml:space="preserve"> a result of </w:t>
      </w:r>
      <w:r w:rsidR="00F20840">
        <w:rPr>
          <w:lang w:eastAsia="en-AU"/>
        </w:rPr>
        <w:t xml:space="preserve">the permanency amendments </w:t>
      </w:r>
      <w:r w:rsidR="00732B1A">
        <w:rPr>
          <w:rFonts w:cs="Arial"/>
        </w:rPr>
        <w:t xml:space="preserve">may be </w:t>
      </w:r>
      <w:r w:rsidR="00732B1A">
        <w:rPr>
          <w:lang w:eastAsia="en-AU"/>
        </w:rPr>
        <w:t xml:space="preserve">leading to </w:t>
      </w:r>
      <w:r w:rsidR="00732B1A">
        <w:rPr>
          <w:rFonts w:cs="Arial"/>
        </w:rPr>
        <w:t>outcomes that are not always in the best interests of the child and inadvertently prolonging court proceedings.</w:t>
      </w:r>
    </w:p>
    <w:p w14:paraId="1B672B9C" w14:textId="72BEE9A2" w:rsidR="00BE707E" w:rsidRDefault="002C6217" w:rsidP="00BE707E">
      <w:pPr>
        <w:textAlignment w:val="center"/>
        <w:rPr>
          <w:rFonts w:cs="Arial"/>
        </w:rPr>
      </w:pPr>
      <w:r>
        <w:rPr>
          <w:rFonts w:cs="Arial"/>
        </w:rPr>
        <w:t>W</w:t>
      </w:r>
      <w:r w:rsidR="00B03FF0">
        <w:rPr>
          <w:rFonts w:cs="Arial"/>
        </w:rPr>
        <w:t xml:space="preserve">e see </w:t>
      </w:r>
      <w:r w:rsidR="002D7285">
        <w:rPr>
          <w:rFonts w:cs="Arial"/>
        </w:rPr>
        <w:t xml:space="preserve">examples where children would benefit from maintaining an ongoing relationship with their parents </w:t>
      </w:r>
      <w:r w:rsidR="007348BF">
        <w:rPr>
          <w:rFonts w:cs="Arial"/>
        </w:rPr>
        <w:t xml:space="preserve">despite living in out-of-home care but the court </w:t>
      </w:r>
      <w:r w:rsidR="004E05AE">
        <w:rPr>
          <w:rFonts w:cs="Arial"/>
        </w:rPr>
        <w:t xml:space="preserve">is </w:t>
      </w:r>
      <w:r w:rsidR="007348BF">
        <w:rPr>
          <w:rFonts w:cs="Arial"/>
        </w:rPr>
        <w:t xml:space="preserve">unable to </w:t>
      </w:r>
      <w:r>
        <w:rPr>
          <w:rFonts w:cs="Arial"/>
        </w:rPr>
        <w:t>mak</w:t>
      </w:r>
      <w:r w:rsidR="00A37BC0">
        <w:rPr>
          <w:rFonts w:cs="Arial"/>
        </w:rPr>
        <w:t>e</w:t>
      </w:r>
      <w:r>
        <w:rPr>
          <w:rFonts w:cs="Arial"/>
        </w:rPr>
        <w:t xml:space="preserve"> conditions on protection orders</w:t>
      </w:r>
      <w:r w:rsidR="007348BF">
        <w:rPr>
          <w:rFonts w:cs="Arial"/>
        </w:rPr>
        <w:t xml:space="preserve"> </w:t>
      </w:r>
      <w:r w:rsidR="00A37BC0">
        <w:rPr>
          <w:rFonts w:cs="Arial"/>
        </w:rPr>
        <w:t xml:space="preserve">to support this </w:t>
      </w:r>
      <w:r w:rsidR="007348BF">
        <w:rPr>
          <w:rFonts w:cs="Arial"/>
        </w:rPr>
        <w:t>if the child is unlikely to be reunified with their parents</w:t>
      </w:r>
      <w:r w:rsidR="00B32F97">
        <w:rPr>
          <w:rFonts w:cs="Arial"/>
        </w:rPr>
        <w:t>.</w:t>
      </w:r>
    </w:p>
    <w:p w14:paraId="159C5F48" w14:textId="54B5F416" w:rsidR="00BE707E" w:rsidRDefault="002C6217" w:rsidP="00BE707E">
      <w:pPr>
        <w:textAlignment w:val="center"/>
        <w:rPr>
          <w:lang w:eastAsia="en-AU"/>
        </w:rPr>
      </w:pPr>
      <w:r>
        <w:rPr>
          <w:lang w:eastAsia="en-AU"/>
        </w:rPr>
        <w:t xml:space="preserve">A </w:t>
      </w:r>
      <w:r w:rsidR="00BE707E" w:rsidRPr="00D569BB">
        <w:rPr>
          <w:lang w:eastAsia="en-AU"/>
        </w:rPr>
        <w:t>child can</w:t>
      </w:r>
      <w:r>
        <w:rPr>
          <w:lang w:eastAsia="en-AU"/>
        </w:rPr>
        <w:t xml:space="preserve"> also</w:t>
      </w:r>
      <w:r w:rsidR="00BE707E" w:rsidRPr="00D569BB">
        <w:rPr>
          <w:lang w:eastAsia="en-AU"/>
        </w:rPr>
        <w:t xml:space="preserve"> be moved between different placements</w:t>
      </w:r>
      <w:r w:rsidR="00704DD0">
        <w:rPr>
          <w:lang w:eastAsia="en-AU"/>
        </w:rPr>
        <w:t xml:space="preserve"> on several order </w:t>
      </w:r>
      <w:r w:rsidR="00A02DCE">
        <w:rPr>
          <w:lang w:eastAsia="en-AU"/>
        </w:rPr>
        <w:t>types</w:t>
      </w:r>
      <w:r w:rsidR="00A02DCE" w:rsidRPr="00D569BB">
        <w:rPr>
          <w:lang w:eastAsia="en-AU"/>
        </w:rPr>
        <w:t xml:space="preserve"> without</w:t>
      </w:r>
      <w:r w:rsidR="00BE707E" w:rsidRPr="00D569BB">
        <w:rPr>
          <w:lang w:eastAsia="en-AU"/>
        </w:rPr>
        <w:t xml:space="preserve"> any independent </w:t>
      </w:r>
      <w:r>
        <w:rPr>
          <w:lang w:eastAsia="en-AU"/>
        </w:rPr>
        <w:t xml:space="preserve">court </w:t>
      </w:r>
      <w:r w:rsidR="00BE707E" w:rsidRPr="00D569BB">
        <w:rPr>
          <w:lang w:eastAsia="en-AU"/>
        </w:rPr>
        <w:t>oversight</w:t>
      </w:r>
      <w:r w:rsidR="00BE707E">
        <w:rPr>
          <w:lang w:eastAsia="en-AU"/>
        </w:rPr>
        <w:t xml:space="preserve"> of the frequency or reason that a child is being moved</w:t>
      </w:r>
      <w:r w:rsidR="00E5198E">
        <w:rPr>
          <w:lang w:eastAsia="en-AU"/>
        </w:rPr>
        <w:t xml:space="preserve">. </w:t>
      </w:r>
      <w:r w:rsidR="00825D1B">
        <w:rPr>
          <w:lang w:eastAsia="en-AU"/>
        </w:rPr>
        <w:t>Recent reports</w:t>
      </w:r>
      <w:r w:rsidR="00DC03D8">
        <w:rPr>
          <w:rStyle w:val="FootnoteReference"/>
          <w:lang w:eastAsia="en-AU"/>
        </w:rPr>
        <w:footnoteReference w:id="2"/>
      </w:r>
      <w:r w:rsidR="00825D1B">
        <w:rPr>
          <w:lang w:eastAsia="en-AU"/>
        </w:rPr>
        <w:t xml:space="preserve"> </w:t>
      </w:r>
      <w:r w:rsidR="00825D1B">
        <w:rPr>
          <w:lang w:eastAsia="en-AU"/>
        </w:rPr>
        <w:lastRenderedPageBreak/>
        <w:t xml:space="preserve">have shown that some children are at more risk than others </w:t>
      </w:r>
      <w:r w:rsidR="005E5D17">
        <w:rPr>
          <w:lang w:eastAsia="en-AU"/>
        </w:rPr>
        <w:t>of experiencing</w:t>
      </w:r>
      <w:r w:rsidR="00825D1B">
        <w:rPr>
          <w:lang w:eastAsia="en-AU"/>
        </w:rPr>
        <w:t xml:space="preserve"> placement changes</w:t>
      </w:r>
      <w:r w:rsidR="005E5D17">
        <w:rPr>
          <w:lang w:eastAsia="en-AU"/>
        </w:rPr>
        <w:t xml:space="preserve">, causing significant and potentially ongoing instability and uncertainty in their lives. </w:t>
      </w:r>
    </w:p>
    <w:p w14:paraId="0E171E92" w14:textId="697682D1" w:rsidR="005E5D17" w:rsidRPr="00CF5D81" w:rsidRDefault="005E5D17" w:rsidP="00BE707E">
      <w:pPr>
        <w:textAlignment w:val="center"/>
        <w:rPr>
          <w:rFonts w:cs="Arial"/>
          <w:lang w:eastAsia="en-AU"/>
        </w:rPr>
      </w:pPr>
      <w:r>
        <w:rPr>
          <w:lang w:eastAsia="en-AU"/>
        </w:rPr>
        <w:t xml:space="preserve">While </w:t>
      </w:r>
      <w:r w:rsidR="00BC472F" w:rsidRPr="003C563E">
        <w:rPr>
          <w:rFonts w:cs="Arial"/>
        </w:rPr>
        <w:t xml:space="preserve">administrative review avenues </w:t>
      </w:r>
      <w:r w:rsidR="00BC472F">
        <w:rPr>
          <w:rFonts w:cs="Arial"/>
        </w:rPr>
        <w:t xml:space="preserve">were introduced </w:t>
      </w:r>
      <w:r w:rsidR="00112CA1">
        <w:rPr>
          <w:rFonts w:cs="Arial"/>
        </w:rPr>
        <w:t>t</w:t>
      </w:r>
      <w:r w:rsidR="00112CA1" w:rsidRPr="003C563E">
        <w:rPr>
          <w:rFonts w:cs="Arial"/>
        </w:rPr>
        <w:t>o</w:t>
      </w:r>
      <w:r w:rsidR="00112CA1">
        <w:rPr>
          <w:rFonts w:cs="Arial"/>
        </w:rPr>
        <w:t xml:space="preserve"> provide </w:t>
      </w:r>
      <w:r w:rsidR="00112CA1">
        <w:rPr>
          <w:rFonts w:cs="Arial"/>
          <w:lang w:eastAsia="en-AU"/>
        </w:rPr>
        <w:t>c</w:t>
      </w:r>
      <w:r w:rsidR="00112CA1" w:rsidRPr="003C563E">
        <w:rPr>
          <w:rFonts w:cs="Arial"/>
          <w:lang w:eastAsia="en-AU"/>
        </w:rPr>
        <w:t xml:space="preserve">hildren and families </w:t>
      </w:r>
      <w:r w:rsidR="00112CA1">
        <w:rPr>
          <w:rFonts w:cs="Arial"/>
          <w:lang w:eastAsia="en-AU"/>
        </w:rPr>
        <w:t xml:space="preserve">the opportunity </w:t>
      </w:r>
      <w:r w:rsidR="002C6217">
        <w:rPr>
          <w:rFonts w:cs="Arial"/>
          <w:lang w:eastAsia="en-AU"/>
        </w:rPr>
        <w:t xml:space="preserve">to seek case plan reviews of </w:t>
      </w:r>
      <w:r w:rsidR="00112CA1">
        <w:rPr>
          <w:rFonts w:cs="Arial"/>
          <w:lang w:eastAsia="en-AU"/>
        </w:rPr>
        <w:t>decision</w:t>
      </w:r>
      <w:r w:rsidR="002C6217">
        <w:rPr>
          <w:rFonts w:cs="Arial"/>
          <w:lang w:eastAsia="en-AU"/>
        </w:rPr>
        <w:t>s</w:t>
      </w:r>
      <w:r w:rsidR="00112CA1">
        <w:rPr>
          <w:rFonts w:cs="Arial"/>
          <w:lang w:eastAsia="en-AU"/>
        </w:rPr>
        <w:t xml:space="preserve"> made by DHHS</w:t>
      </w:r>
      <w:r w:rsidR="00616737">
        <w:rPr>
          <w:rFonts w:cs="Arial"/>
          <w:lang w:eastAsia="en-AU"/>
        </w:rPr>
        <w:t>,</w:t>
      </w:r>
      <w:r w:rsidR="00084415">
        <w:rPr>
          <w:rFonts w:cs="Arial"/>
          <w:lang w:eastAsia="en-AU"/>
        </w:rPr>
        <w:t xml:space="preserve"> we have observed a lack of clarity about the process for conducting a review</w:t>
      </w:r>
      <w:r w:rsidR="004D3A12">
        <w:rPr>
          <w:rFonts w:cs="Arial"/>
          <w:lang w:eastAsia="en-AU"/>
        </w:rPr>
        <w:t xml:space="preserve"> and obligation for DHHS to do so when </w:t>
      </w:r>
      <w:r w:rsidR="00917BFA">
        <w:rPr>
          <w:rFonts w:cs="Arial"/>
          <w:lang w:eastAsia="en-AU"/>
        </w:rPr>
        <w:t xml:space="preserve">there are </w:t>
      </w:r>
      <w:r w:rsidR="004D3A12">
        <w:rPr>
          <w:rFonts w:cs="Arial"/>
          <w:lang w:eastAsia="en-AU"/>
        </w:rPr>
        <w:t xml:space="preserve">concurrent </w:t>
      </w:r>
      <w:r w:rsidR="009B0876">
        <w:rPr>
          <w:rFonts w:cs="Arial"/>
          <w:lang w:eastAsia="en-AU"/>
        </w:rPr>
        <w:t xml:space="preserve">court </w:t>
      </w:r>
      <w:r w:rsidR="004D3A12">
        <w:rPr>
          <w:rFonts w:cs="Arial"/>
          <w:lang w:eastAsia="en-AU"/>
        </w:rPr>
        <w:t>proceedings</w:t>
      </w:r>
      <w:r w:rsidR="00084415">
        <w:rPr>
          <w:rFonts w:cs="Arial"/>
          <w:lang w:eastAsia="en-AU"/>
        </w:rPr>
        <w:t xml:space="preserve">, </w:t>
      </w:r>
      <w:r w:rsidR="003C57BC">
        <w:rPr>
          <w:rFonts w:cs="Arial"/>
          <w:lang w:eastAsia="en-AU"/>
        </w:rPr>
        <w:t>uncertainty about the length of time before an outcome to an internal review should be provided and whether VCAT has jurisdiction to conduct an external review before</w:t>
      </w:r>
      <w:r w:rsidR="002C6217">
        <w:rPr>
          <w:rFonts w:cs="Arial"/>
          <w:lang w:eastAsia="en-AU"/>
        </w:rPr>
        <w:t>,</w:t>
      </w:r>
      <w:r w:rsidR="003C57BC">
        <w:rPr>
          <w:rFonts w:cs="Arial"/>
          <w:lang w:eastAsia="en-AU"/>
        </w:rPr>
        <w:t xml:space="preserve"> or if</w:t>
      </w:r>
      <w:r w:rsidR="002C6217">
        <w:rPr>
          <w:rFonts w:cs="Arial"/>
          <w:lang w:eastAsia="en-AU"/>
        </w:rPr>
        <w:t>,</w:t>
      </w:r>
      <w:r w:rsidR="003C57BC">
        <w:rPr>
          <w:rFonts w:cs="Arial"/>
          <w:lang w:eastAsia="en-AU"/>
        </w:rPr>
        <w:t xml:space="preserve"> </w:t>
      </w:r>
      <w:r w:rsidR="008E48DF">
        <w:rPr>
          <w:rFonts w:cs="Arial"/>
          <w:lang w:eastAsia="en-AU"/>
        </w:rPr>
        <w:t>an internal review has not been completed (but significant time has lapsed since the internal review was sought</w:t>
      </w:r>
      <w:r w:rsidR="00715DBF">
        <w:rPr>
          <w:rFonts w:cs="Arial"/>
          <w:lang w:eastAsia="en-AU"/>
        </w:rPr>
        <w:t>)</w:t>
      </w:r>
      <w:r w:rsidR="008E48DF">
        <w:rPr>
          <w:rFonts w:cs="Arial"/>
          <w:lang w:eastAsia="en-AU"/>
        </w:rPr>
        <w:t>.</w:t>
      </w:r>
    </w:p>
    <w:p w14:paraId="5EBE7D41" w14:textId="0C2D9CF5" w:rsidR="007678AD" w:rsidRPr="00337B91" w:rsidRDefault="007678AD" w:rsidP="009F15CC">
      <w:pPr>
        <w:pStyle w:val="Heading3"/>
        <w:numPr>
          <w:ilvl w:val="0"/>
          <w:numId w:val="22"/>
        </w:numPr>
        <w:rPr>
          <w:sz w:val="22"/>
          <w:szCs w:val="22"/>
        </w:rPr>
      </w:pPr>
      <w:bookmarkStart w:id="63" w:name="_Toc49432026"/>
      <w:bookmarkStart w:id="64" w:name="_Toc50818688"/>
      <w:bookmarkStart w:id="65" w:name="_Toc50898895"/>
      <w:bookmarkStart w:id="66" w:name="_Toc50910781"/>
      <w:bookmarkStart w:id="67" w:name="_Toc50910892"/>
      <w:bookmarkStart w:id="68" w:name="_Toc51333978"/>
      <w:bookmarkStart w:id="69" w:name="_Toc51334088"/>
      <w:bookmarkStart w:id="70" w:name="_Toc51584066"/>
      <w:bookmarkStart w:id="71" w:name="_Toc54877235"/>
      <w:r w:rsidRPr="00337B91">
        <w:rPr>
          <w:sz w:val="22"/>
          <w:szCs w:val="22"/>
        </w:rPr>
        <w:t>COVID-19</w:t>
      </w:r>
      <w:r w:rsidR="00451DD0" w:rsidRPr="00337B91">
        <w:rPr>
          <w:sz w:val="22"/>
          <w:szCs w:val="22"/>
        </w:rPr>
        <w:t xml:space="preserve"> has exacerbated existing challenges to</w:t>
      </w:r>
      <w:r w:rsidRPr="00337B91">
        <w:rPr>
          <w:sz w:val="22"/>
          <w:szCs w:val="22"/>
        </w:rPr>
        <w:t xml:space="preserve"> family reunification</w:t>
      </w:r>
      <w:bookmarkEnd w:id="63"/>
      <w:bookmarkEnd w:id="64"/>
      <w:bookmarkEnd w:id="65"/>
      <w:bookmarkEnd w:id="66"/>
      <w:bookmarkEnd w:id="67"/>
      <w:bookmarkEnd w:id="68"/>
      <w:bookmarkEnd w:id="69"/>
      <w:bookmarkEnd w:id="70"/>
      <w:bookmarkEnd w:id="71"/>
    </w:p>
    <w:p w14:paraId="74EE54F8" w14:textId="7D4C4039" w:rsidR="00AB001E" w:rsidRDefault="00F765AC" w:rsidP="00D27C2A">
      <w:pPr>
        <w:pStyle w:val="VLADocumentText"/>
      </w:pPr>
      <w:r>
        <w:t>At time of writing, i</w:t>
      </w:r>
      <w:r>
        <w:rPr>
          <w:lang w:eastAsia="en-AU"/>
        </w:rPr>
        <w:t>t has been over six months since Victorians have experienced a range of public health measures responding to COVID-19. VLA’s experience indicate</w:t>
      </w:r>
      <w:r w:rsidR="00EF1432">
        <w:rPr>
          <w:lang w:eastAsia="en-AU"/>
        </w:rPr>
        <w:t>s</w:t>
      </w:r>
      <w:r>
        <w:rPr>
          <w:lang w:eastAsia="en-AU"/>
        </w:rPr>
        <w:t xml:space="preserve"> that there are many parents</w:t>
      </w:r>
      <w:r w:rsidR="00234BB4">
        <w:rPr>
          <w:lang w:eastAsia="en-AU"/>
        </w:rPr>
        <w:t xml:space="preserve"> for whom existing challenges</w:t>
      </w:r>
      <w:r w:rsidR="00C002BE">
        <w:rPr>
          <w:lang w:eastAsia="en-AU"/>
        </w:rPr>
        <w:t xml:space="preserve"> </w:t>
      </w:r>
      <w:r w:rsidR="00234BB4">
        <w:rPr>
          <w:lang w:eastAsia="en-AU"/>
        </w:rPr>
        <w:t>to meeting reunification</w:t>
      </w:r>
      <w:r w:rsidR="004D7AC4">
        <w:rPr>
          <w:lang w:eastAsia="en-AU"/>
        </w:rPr>
        <w:t xml:space="preserve"> such as</w:t>
      </w:r>
      <w:r w:rsidR="00EF1432">
        <w:rPr>
          <w:lang w:eastAsia="en-AU"/>
        </w:rPr>
        <w:t xml:space="preserve"> barriers to</w:t>
      </w:r>
      <w:r w:rsidR="004D7AC4">
        <w:rPr>
          <w:lang w:eastAsia="en-AU"/>
        </w:rPr>
        <w:t xml:space="preserve"> service access and availability</w:t>
      </w:r>
      <w:r w:rsidR="00234BB4">
        <w:rPr>
          <w:lang w:eastAsia="en-AU"/>
        </w:rPr>
        <w:t xml:space="preserve"> have </w:t>
      </w:r>
      <w:r>
        <w:rPr>
          <w:lang w:eastAsia="en-AU"/>
        </w:rPr>
        <w:t>been exacerbated</w:t>
      </w:r>
      <w:r w:rsidR="00DA595E">
        <w:rPr>
          <w:lang w:eastAsia="en-AU"/>
        </w:rPr>
        <w:t>.</w:t>
      </w:r>
      <w:r w:rsidR="00DA595E" w:rsidDel="00D27C2A">
        <w:rPr>
          <w:lang w:eastAsia="en-AU"/>
        </w:rPr>
        <w:t xml:space="preserve"> </w:t>
      </w:r>
      <w:r w:rsidR="006D563C">
        <w:rPr>
          <w:lang w:eastAsia="en-AU"/>
        </w:rPr>
        <w:t>Families are experiencing</w:t>
      </w:r>
      <w:r w:rsidR="00C002BE">
        <w:rPr>
          <w:lang w:eastAsia="en-AU"/>
        </w:rPr>
        <w:t xml:space="preserve"> </w:t>
      </w:r>
      <w:r w:rsidR="0076582C">
        <w:rPr>
          <w:lang w:eastAsia="en-AU"/>
        </w:rPr>
        <w:t xml:space="preserve">reduced or temporary cessation of services, restrictions on movement and </w:t>
      </w:r>
      <w:r w:rsidR="00A2709F">
        <w:rPr>
          <w:lang w:eastAsia="en-AU"/>
        </w:rPr>
        <w:t>social distancing measures preventing face-to-face contact with children</w:t>
      </w:r>
      <w:r w:rsidR="00766676">
        <w:rPr>
          <w:lang w:eastAsia="en-AU"/>
        </w:rPr>
        <w:t>,</w:t>
      </w:r>
      <w:r w:rsidR="00A2709F">
        <w:rPr>
          <w:lang w:eastAsia="en-AU"/>
        </w:rPr>
        <w:t xml:space="preserve"> and </w:t>
      </w:r>
      <w:r w:rsidR="00B45349">
        <w:rPr>
          <w:lang w:eastAsia="en-AU"/>
        </w:rPr>
        <w:t>court adjournments and backlog</w:t>
      </w:r>
      <w:r w:rsidR="0061732F">
        <w:rPr>
          <w:lang w:eastAsia="en-AU"/>
        </w:rPr>
        <w:t>.</w:t>
      </w:r>
      <w:r w:rsidR="002C6217">
        <w:rPr>
          <w:lang w:eastAsia="en-AU"/>
        </w:rPr>
        <w:t xml:space="preserve"> </w:t>
      </w:r>
    </w:p>
    <w:p w14:paraId="0AF7EF8D" w14:textId="4E7E265A" w:rsidR="009414EF" w:rsidRDefault="00D27C2A" w:rsidP="003F0C6F">
      <w:pPr>
        <w:textAlignment w:val="center"/>
        <w:rPr>
          <w:rFonts w:cs="Arial"/>
          <w:lang w:eastAsia="en-AU"/>
        </w:rPr>
      </w:pPr>
      <w:r>
        <w:rPr>
          <w:lang w:eastAsia="en-AU"/>
        </w:rPr>
        <w:t xml:space="preserve">We are pleased to see the government’s recognition of </w:t>
      </w:r>
      <w:r w:rsidR="0061732F">
        <w:rPr>
          <w:lang w:eastAsia="en-AU"/>
        </w:rPr>
        <w:t xml:space="preserve">the risk </w:t>
      </w:r>
      <w:r>
        <w:rPr>
          <w:lang w:eastAsia="en-AU"/>
        </w:rPr>
        <w:t xml:space="preserve">COVID-19 measures </w:t>
      </w:r>
      <w:r w:rsidR="0061732F">
        <w:rPr>
          <w:lang w:eastAsia="en-AU"/>
        </w:rPr>
        <w:t xml:space="preserve">present </w:t>
      </w:r>
      <w:r>
        <w:rPr>
          <w:lang w:eastAsia="en-AU"/>
        </w:rPr>
        <w:t xml:space="preserve">for </w:t>
      </w:r>
      <w:r w:rsidR="0039674D">
        <w:rPr>
          <w:lang w:eastAsia="en-AU"/>
        </w:rPr>
        <w:t xml:space="preserve">many </w:t>
      </w:r>
      <w:r>
        <w:rPr>
          <w:lang w:eastAsia="en-AU"/>
        </w:rPr>
        <w:t>parents</w:t>
      </w:r>
      <w:r w:rsidR="0061732F">
        <w:rPr>
          <w:lang w:eastAsia="en-AU"/>
        </w:rPr>
        <w:t xml:space="preserve"> </w:t>
      </w:r>
      <w:r>
        <w:rPr>
          <w:lang w:eastAsia="en-AU"/>
        </w:rPr>
        <w:t xml:space="preserve">to meet reunification timeframes in the extension of </w:t>
      </w:r>
      <w:r w:rsidRPr="26E10152">
        <w:rPr>
          <w:lang w:eastAsia="en-AU"/>
        </w:rPr>
        <w:t xml:space="preserve">the </w:t>
      </w:r>
      <w:r w:rsidRPr="26E10152">
        <w:rPr>
          <w:rStyle w:val="Emphasis"/>
          <w:rFonts w:cs="Arial"/>
        </w:rPr>
        <w:t xml:space="preserve">COVID-19 Omnibus </w:t>
      </w:r>
      <w:r w:rsidR="00D2015E" w:rsidRPr="26E10152">
        <w:rPr>
          <w:rStyle w:val="Emphasis"/>
          <w:rFonts w:cs="Arial"/>
        </w:rPr>
        <w:t xml:space="preserve">(Emergency Measures) and Other Acts Amendment </w:t>
      </w:r>
      <w:r w:rsidR="00C12175">
        <w:rPr>
          <w:rStyle w:val="Emphasis"/>
          <w:rFonts w:cs="Arial"/>
        </w:rPr>
        <w:t>Act</w:t>
      </w:r>
      <w:r w:rsidR="00D2015E" w:rsidRPr="26E10152">
        <w:rPr>
          <w:rStyle w:val="Emphasis"/>
          <w:rFonts w:cs="Arial"/>
        </w:rPr>
        <w:t xml:space="preserve"> </w:t>
      </w:r>
      <w:r w:rsidRPr="26E10152">
        <w:rPr>
          <w:rStyle w:val="Emphasis"/>
          <w:rFonts w:cs="Arial"/>
        </w:rPr>
        <w:t>2020</w:t>
      </w:r>
      <w:r w:rsidR="009E35BA">
        <w:rPr>
          <w:rStyle w:val="Emphasis"/>
          <w:rFonts w:cs="Arial"/>
        </w:rPr>
        <w:t>.</w:t>
      </w:r>
      <w:r w:rsidR="00DC5298">
        <w:rPr>
          <w:rStyle w:val="FootnoteReference"/>
          <w:rFonts w:cs="Arial"/>
          <w:i/>
          <w:iCs/>
        </w:rPr>
        <w:footnoteReference w:id="3"/>
      </w:r>
      <w:r w:rsidR="009056ED">
        <w:rPr>
          <w:lang w:eastAsia="en-AU"/>
        </w:rPr>
        <w:t xml:space="preserve"> However</w:t>
      </w:r>
      <w:r w:rsidR="006A17EB">
        <w:rPr>
          <w:lang w:eastAsia="en-AU"/>
        </w:rPr>
        <w:t xml:space="preserve">, </w:t>
      </w:r>
      <w:r w:rsidR="006A17EB" w:rsidRPr="00534BA7">
        <w:rPr>
          <w:rFonts w:cs="Arial"/>
          <w:lang w:eastAsia="en-AU"/>
        </w:rPr>
        <w:t xml:space="preserve">we are concerned </w:t>
      </w:r>
      <w:r w:rsidR="006A17EB" w:rsidRPr="00587DB1">
        <w:rPr>
          <w:rFonts w:cs="Arial"/>
          <w:lang w:eastAsia="en-AU"/>
        </w:rPr>
        <w:t xml:space="preserve">that </w:t>
      </w:r>
      <w:r w:rsidR="006A17EB" w:rsidRPr="26E10152">
        <w:rPr>
          <w:rFonts w:cs="Arial"/>
          <w:lang w:eastAsia="en-AU"/>
        </w:rPr>
        <w:t xml:space="preserve">this amendment only allows for a maximum of six (6) months longer on a family reunification order, when service reduction and delays in court hearings </w:t>
      </w:r>
      <w:r w:rsidR="001A1D9D">
        <w:rPr>
          <w:rFonts w:cs="Arial"/>
          <w:lang w:eastAsia="en-AU"/>
        </w:rPr>
        <w:t>have already affected families</w:t>
      </w:r>
      <w:r w:rsidR="00AF344E">
        <w:rPr>
          <w:rFonts w:cs="Arial"/>
          <w:lang w:eastAsia="en-AU"/>
        </w:rPr>
        <w:t xml:space="preserve"> for six months and </w:t>
      </w:r>
      <w:r w:rsidR="006A17EB" w:rsidRPr="26E10152">
        <w:rPr>
          <w:rFonts w:cs="Arial"/>
          <w:lang w:eastAsia="en-AU"/>
        </w:rPr>
        <w:t xml:space="preserve">are likely to </w:t>
      </w:r>
      <w:r w:rsidR="00AF344E">
        <w:rPr>
          <w:rFonts w:cs="Arial"/>
          <w:lang w:eastAsia="en-AU"/>
        </w:rPr>
        <w:t xml:space="preserve">continue to do so </w:t>
      </w:r>
      <w:r w:rsidR="006A17EB" w:rsidRPr="26E10152">
        <w:rPr>
          <w:rFonts w:cs="Arial"/>
          <w:lang w:eastAsia="en-AU"/>
        </w:rPr>
        <w:t xml:space="preserve">for some time yet. </w:t>
      </w:r>
    </w:p>
    <w:p w14:paraId="17548178" w14:textId="377E7FC1" w:rsidR="006A17EB" w:rsidRPr="00534BA7" w:rsidRDefault="006A17EB" w:rsidP="003F0C6F">
      <w:pPr>
        <w:textAlignment w:val="center"/>
        <w:rPr>
          <w:rFonts w:cs="Arial"/>
          <w:szCs w:val="22"/>
          <w:lang w:eastAsia="en-AU"/>
        </w:rPr>
      </w:pPr>
      <w:r w:rsidRPr="00534BA7">
        <w:rPr>
          <w:rFonts w:cs="Arial"/>
          <w:szCs w:val="22"/>
          <w:lang w:eastAsia="en-AU"/>
        </w:rPr>
        <w:t xml:space="preserve">Further, </w:t>
      </w:r>
      <w:r w:rsidR="00825634">
        <w:rPr>
          <w:rFonts w:cs="Arial"/>
          <w:szCs w:val="22"/>
          <w:lang w:eastAsia="en-AU"/>
        </w:rPr>
        <w:t>COVID</w:t>
      </w:r>
      <w:r w:rsidRPr="00534BA7">
        <w:rPr>
          <w:rFonts w:cs="Arial"/>
          <w:szCs w:val="22"/>
          <w:lang w:eastAsia="en-AU"/>
        </w:rPr>
        <w:t xml:space="preserve">-19 has highlighted an existing challenge with the rigidity of the current timeframes. We continue to encourage the government to amend the timeframes for exceptional circumstances, including but not only for delays caused by </w:t>
      </w:r>
      <w:r w:rsidR="00825634">
        <w:rPr>
          <w:rFonts w:cs="Arial"/>
          <w:szCs w:val="22"/>
          <w:lang w:eastAsia="en-AU"/>
        </w:rPr>
        <w:t>COVID</w:t>
      </w:r>
      <w:r w:rsidRPr="00534BA7">
        <w:rPr>
          <w:rFonts w:cs="Arial"/>
          <w:szCs w:val="22"/>
          <w:lang w:eastAsia="en-AU"/>
        </w:rPr>
        <w:t>-19 service reduction or hearing delays and where it is in the best interests of the child.</w:t>
      </w:r>
    </w:p>
    <w:p w14:paraId="763E99C3" w14:textId="1FF791FE" w:rsidR="00D27C2A" w:rsidRDefault="00D27C2A" w:rsidP="00D27C2A">
      <w:pPr>
        <w:pStyle w:val="VLADocumentText"/>
        <w:rPr>
          <w:lang w:eastAsia="en-AU"/>
        </w:rPr>
      </w:pPr>
    </w:p>
    <w:p w14:paraId="3937BD21" w14:textId="40F0E783" w:rsidR="00D27C2A" w:rsidRPr="00BF536E" w:rsidRDefault="00D27C2A" w:rsidP="00BF536E">
      <w:pPr>
        <w:sectPr w:rsidR="00D27C2A" w:rsidRPr="00BF536E" w:rsidSect="00622BCF">
          <w:headerReference w:type="even" r:id="rId17"/>
          <w:headerReference w:type="default" r:id="rId18"/>
          <w:headerReference w:type="first" r:id="rId19"/>
          <w:footerReference w:type="first" r:id="rId20"/>
          <w:pgSz w:w="11906" w:h="16838" w:code="9"/>
          <w:pgMar w:top="851" w:right="1021" w:bottom="851" w:left="1021" w:header="851" w:footer="284" w:gutter="0"/>
          <w:pgNumType w:start="1"/>
          <w:cols w:space="720"/>
          <w:titlePg/>
          <w:docGrid w:linePitch="299"/>
        </w:sectPr>
      </w:pPr>
    </w:p>
    <w:p w14:paraId="68EC413A" w14:textId="659DC50F" w:rsidR="00AB001E" w:rsidRDefault="00677B04" w:rsidP="0071454D">
      <w:pPr>
        <w:pStyle w:val="Heading2"/>
      </w:pPr>
      <w:bookmarkStart w:id="72" w:name="_Toc54877236"/>
      <w:r>
        <w:lastRenderedPageBreak/>
        <w:t>What is this report about?</w:t>
      </w:r>
      <w:bookmarkEnd w:id="72"/>
      <w:r>
        <w:t xml:space="preserve"> </w:t>
      </w:r>
    </w:p>
    <w:p w14:paraId="65E9F270" w14:textId="7862AB1F" w:rsidR="00264CF0" w:rsidRPr="00264CF0" w:rsidRDefault="00677B04" w:rsidP="00264CF0">
      <w:pPr>
        <w:spacing w:line="276" w:lineRule="auto"/>
        <w:rPr>
          <w:rFonts w:cs="Arial"/>
        </w:rPr>
      </w:pPr>
      <w:r w:rsidRPr="00A71D12">
        <w:rPr>
          <w:rFonts w:cs="Arial"/>
          <w:lang w:val="en-US"/>
        </w:rPr>
        <w:t>In</w:t>
      </w:r>
      <w:r>
        <w:rPr>
          <w:rFonts w:cs="Arial"/>
          <w:lang w:val="en-US"/>
        </w:rPr>
        <w:t xml:space="preserve"> August</w:t>
      </w:r>
      <w:r w:rsidRPr="00A71D12">
        <w:rPr>
          <w:rFonts w:cs="Arial"/>
          <w:lang w:val="en-US"/>
        </w:rPr>
        <w:t xml:space="preserve"> 2014, the Victorian </w:t>
      </w:r>
      <w:r>
        <w:rPr>
          <w:rFonts w:cs="Arial"/>
          <w:lang w:val="en-US"/>
        </w:rPr>
        <w:t>Government</w:t>
      </w:r>
      <w:r w:rsidRPr="00A71D12">
        <w:rPr>
          <w:rFonts w:cs="Arial"/>
          <w:lang w:val="en-US"/>
        </w:rPr>
        <w:t xml:space="preserve"> passed </w:t>
      </w:r>
      <w:r w:rsidRPr="00A71D12">
        <w:rPr>
          <w:rFonts w:cs="Arial"/>
        </w:rPr>
        <w:t>the</w:t>
      </w:r>
      <w:r w:rsidRPr="00A71D12">
        <w:rPr>
          <w:rFonts w:cs="Arial"/>
          <w:i/>
        </w:rPr>
        <w:t xml:space="preserve"> Children, Youth and Families (Permanent Care and Other Matters) Act </w:t>
      </w:r>
      <w:r w:rsidRPr="00071217">
        <w:rPr>
          <w:rFonts w:cs="Arial"/>
          <w:i/>
        </w:rPr>
        <w:t>2014</w:t>
      </w:r>
      <w:r w:rsidR="00071217">
        <w:rPr>
          <w:rFonts w:cs="Arial"/>
          <w:i/>
        </w:rPr>
        <w:t>.</w:t>
      </w:r>
      <w:r w:rsidRPr="00A71D12">
        <w:rPr>
          <w:rFonts w:cs="Arial"/>
        </w:rPr>
        <w:t xml:space="preserve"> The permanency amendments introduced a range of changes to </w:t>
      </w:r>
      <w:r>
        <w:rPr>
          <w:rFonts w:cs="Arial"/>
        </w:rPr>
        <w:t>simplify</w:t>
      </w:r>
      <w:r w:rsidR="003C272A">
        <w:rPr>
          <w:rFonts w:cs="Arial"/>
        </w:rPr>
        <w:t xml:space="preserve"> court </w:t>
      </w:r>
      <w:r>
        <w:rPr>
          <w:rFonts w:cs="Arial"/>
        </w:rPr>
        <w:t xml:space="preserve">orders, focus the role of the </w:t>
      </w:r>
      <w:r w:rsidR="0028521F">
        <w:rPr>
          <w:rFonts w:cs="Arial"/>
        </w:rPr>
        <w:t>court</w:t>
      </w:r>
      <w:r>
        <w:rPr>
          <w:rFonts w:cs="Arial"/>
        </w:rPr>
        <w:t xml:space="preserve"> on a narrower range of matters, and to strengthen case planning</w:t>
      </w:r>
      <w:bookmarkStart w:id="73" w:name="_Ref50898801"/>
      <w:r>
        <w:rPr>
          <w:rFonts w:cs="Arial"/>
        </w:rPr>
        <w:t xml:space="preserve"> </w:t>
      </w:r>
      <w:bookmarkEnd w:id="73"/>
      <w:r>
        <w:rPr>
          <w:rFonts w:cs="Arial"/>
        </w:rPr>
        <w:t>processes.</w:t>
      </w:r>
      <w:r>
        <w:rPr>
          <w:rStyle w:val="FootnoteReference"/>
          <w:rFonts w:cs="Arial"/>
        </w:rPr>
        <w:footnoteReference w:id="4"/>
      </w:r>
      <w:r>
        <w:rPr>
          <w:rFonts w:cs="Arial"/>
        </w:rPr>
        <w:t xml:space="preserve"> The in</w:t>
      </w:r>
      <w:bookmarkStart w:id="74" w:name="_Ref50898820"/>
      <w:r>
        <w:rPr>
          <w:rFonts w:cs="Arial"/>
        </w:rPr>
        <w:t>t</w:t>
      </w:r>
      <w:bookmarkEnd w:id="74"/>
      <w:r>
        <w:rPr>
          <w:rFonts w:cs="Arial"/>
        </w:rPr>
        <w:t xml:space="preserve">ended objective of these changes was to ensure that decisions about the care of children are made in a timely way, and that decisions promote permanency of care. </w:t>
      </w:r>
    </w:p>
    <w:p w14:paraId="29A256AB" w14:textId="1A3C1210" w:rsidR="00264CF0" w:rsidRPr="00264CF0" w:rsidRDefault="00677B04" w:rsidP="00264CF0">
      <w:pPr>
        <w:spacing w:line="276" w:lineRule="auto"/>
        <w:rPr>
          <w:rFonts w:cs="Arial"/>
        </w:rPr>
      </w:pPr>
      <w:r>
        <w:rPr>
          <w:rFonts w:cs="Arial"/>
        </w:rPr>
        <w:t xml:space="preserve">The permanency amendments responded to findings made by the </w:t>
      </w:r>
      <w:r w:rsidRPr="00580ECC">
        <w:rPr>
          <w:rFonts w:cs="Arial"/>
        </w:rPr>
        <w:t>Protecting Victoria’s Vulnerable Children Inquiry</w:t>
      </w:r>
      <w:r w:rsidR="00E82CB2">
        <w:rPr>
          <w:rStyle w:val="FootnoteReference"/>
          <w:rFonts w:cs="Arial"/>
        </w:rPr>
        <w:footnoteReference w:id="5"/>
      </w:r>
      <w:r w:rsidRPr="00580ECC">
        <w:rPr>
          <w:rFonts w:cs="Arial"/>
        </w:rPr>
        <w:t xml:space="preserve"> and the Stability Planning and Permanent Care Project</w:t>
      </w:r>
      <w:r w:rsidR="000665BD">
        <w:rPr>
          <w:rStyle w:val="FootnoteReference"/>
          <w:rFonts w:cs="Arial"/>
        </w:rPr>
        <w:footnoteReference w:id="6"/>
      </w:r>
      <w:r w:rsidR="001F1BDF">
        <w:rPr>
          <w:rFonts w:cs="Arial"/>
        </w:rPr>
        <w:t xml:space="preserve"> undertaken by </w:t>
      </w:r>
      <w:r w:rsidR="001F1BDF" w:rsidRPr="00580ECC">
        <w:rPr>
          <w:rFonts w:cs="Arial"/>
        </w:rPr>
        <w:t xml:space="preserve">the </w:t>
      </w:r>
      <w:r w:rsidR="001F1BDF">
        <w:rPr>
          <w:rFonts w:cs="Arial"/>
        </w:rPr>
        <w:t>Department of Health and Humans Services (</w:t>
      </w:r>
      <w:r w:rsidR="001F1BDF" w:rsidRPr="006B5877">
        <w:rPr>
          <w:rFonts w:cs="Arial"/>
          <w:b/>
        </w:rPr>
        <w:t>DHHS</w:t>
      </w:r>
      <w:r w:rsidR="001F1BDF">
        <w:rPr>
          <w:rFonts w:cs="Arial"/>
        </w:rPr>
        <w:t>)</w:t>
      </w:r>
      <w:r w:rsidRPr="00580ECC">
        <w:rPr>
          <w:rFonts w:cs="Arial"/>
        </w:rPr>
        <w:t>.</w:t>
      </w:r>
      <w:r>
        <w:rPr>
          <w:rFonts w:cs="Arial"/>
          <w:i/>
          <w:iCs/>
        </w:rPr>
        <w:t xml:space="preserve"> </w:t>
      </w:r>
      <w:r>
        <w:rPr>
          <w:rFonts w:cs="Arial"/>
        </w:rPr>
        <w:t>Both reviews found permanen</w:t>
      </w:r>
      <w:r w:rsidR="00AF2E7C">
        <w:rPr>
          <w:rFonts w:cs="Arial"/>
        </w:rPr>
        <w:t xml:space="preserve">t care arrangements for children and young people </w:t>
      </w:r>
      <w:r w:rsidR="002C6217">
        <w:rPr>
          <w:rFonts w:cs="Arial"/>
        </w:rPr>
        <w:t xml:space="preserve">were </w:t>
      </w:r>
      <w:r>
        <w:rPr>
          <w:rFonts w:cs="Arial"/>
        </w:rPr>
        <w:t xml:space="preserve">taking too long to achieve and there needed to be changes to policy, practice, and legislation to mitigate barriers to achieving permanency for children. Both reviews recommended the introduction of a new set </w:t>
      </w:r>
      <w:r w:rsidR="00AF61BA">
        <w:rPr>
          <w:rFonts w:cs="Arial"/>
        </w:rPr>
        <w:t xml:space="preserve">of </w:t>
      </w:r>
      <w:r>
        <w:rPr>
          <w:rFonts w:cs="Arial"/>
        </w:rPr>
        <w:t xml:space="preserve">protection orders, and improvements to support and planning for Aboriginal </w:t>
      </w:r>
      <w:r w:rsidR="00096AF6">
        <w:rPr>
          <w:rFonts w:cs="Arial"/>
        </w:rPr>
        <w:t xml:space="preserve">and Torres Strait Islander </w:t>
      </w:r>
      <w:r>
        <w:rPr>
          <w:rFonts w:cs="Arial"/>
        </w:rPr>
        <w:t xml:space="preserve">children and families involved in the child protection system. The </w:t>
      </w:r>
      <w:r w:rsidRPr="00B55B73">
        <w:rPr>
          <w:rFonts w:cs="Arial"/>
        </w:rPr>
        <w:t>Stability Planning and Permanent Care Project</w:t>
      </w:r>
      <w:r>
        <w:rPr>
          <w:rFonts w:cs="Arial"/>
        </w:rPr>
        <w:t xml:space="preserve"> also recommended that a time-limit was placed on family reunification.</w:t>
      </w:r>
      <w:r>
        <w:rPr>
          <w:rStyle w:val="FootnoteReference"/>
          <w:rFonts w:cs="Arial"/>
        </w:rPr>
        <w:footnoteReference w:id="7"/>
      </w:r>
    </w:p>
    <w:p w14:paraId="2A7692CE" w14:textId="7CCB840C" w:rsidR="00915A51" w:rsidRDefault="00915A51" w:rsidP="00915A51">
      <w:pPr>
        <w:rPr>
          <w:rFonts w:cs="Arial"/>
        </w:rPr>
      </w:pPr>
      <w:r>
        <w:rPr>
          <w:rFonts w:cs="Arial"/>
        </w:rPr>
        <w:t xml:space="preserve">The former Minister for Community Services, the Hon. Mary Wooldridge, in her second reading speech for the permanency amendments, </w:t>
      </w:r>
      <w:r w:rsidR="00FB3031">
        <w:rPr>
          <w:rFonts w:cs="Arial"/>
        </w:rPr>
        <w:t xml:space="preserve">outlined </w:t>
      </w:r>
      <w:r>
        <w:rPr>
          <w:rFonts w:cs="Arial"/>
        </w:rPr>
        <w:t>the objectives of the permanency amendments:</w:t>
      </w:r>
    </w:p>
    <w:p w14:paraId="4B6B3FC6" w14:textId="07552307" w:rsidR="00B46B01" w:rsidRPr="000E3266" w:rsidRDefault="00915A51" w:rsidP="000E3266">
      <w:pPr>
        <w:ind w:left="720"/>
        <w:rPr>
          <w:rFonts w:cs="Arial"/>
          <w:i/>
          <w:color w:val="5B9BD5" w:themeColor="accent5"/>
          <w:szCs w:val="22"/>
        </w:rPr>
      </w:pPr>
      <w:r w:rsidRPr="006840C0">
        <w:rPr>
          <w:rFonts w:cs="Arial"/>
          <w:i/>
          <w:iCs/>
          <w:color w:val="4472C4" w:themeColor="accent1"/>
          <w:szCs w:val="22"/>
        </w:rPr>
        <w:t>‘care arrangements for vulnerable children need to be settled as quickly as possible. Ideally, permanency will be provided by the child’s own parents. Where this is not possible, within a reasonable timeframe, it is critical for the child’s stability that an alternate permanent carer is identified to care for them until adulthood, while maintaining the child’s relationship and connection with their birth family and culture.’</w:t>
      </w:r>
      <w:r w:rsidRPr="006840C0">
        <w:rPr>
          <w:rStyle w:val="FootnoteReference"/>
          <w:rFonts w:cs="Arial"/>
          <w:i/>
          <w:iCs/>
          <w:color w:val="4472C4" w:themeColor="accent1"/>
          <w:sz w:val="22"/>
          <w:szCs w:val="22"/>
        </w:rPr>
        <w:footnoteReference w:id="8"/>
      </w:r>
    </w:p>
    <w:p w14:paraId="5EB9B0B5" w14:textId="51C44516" w:rsidR="00677B04" w:rsidRDefault="00677B04" w:rsidP="00677B04">
      <w:pPr>
        <w:spacing w:line="276" w:lineRule="auto"/>
        <w:rPr>
          <w:rFonts w:cs="Arial"/>
        </w:rPr>
      </w:pPr>
      <w:r>
        <w:rPr>
          <w:rFonts w:cs="Arial"/>
        </w:rPr>
        <w:t xml:space="preserve">The permanency amendments came into effect on 1 March 2016. </w:t>
      </w:r>
      <w:r w:rsidR="00765E71">
        <w:rPr>
          <w:rFonts w:cs="Arial"/>
        </w:rPr>
        <w:t xml:space="preserve">Throughout the drafting process of the amendments, </w:t>
      </w:r>
      <w:r w:rsidR="00D139F3">
        <w:rPr>
          <w:rFonts w:cs="Arial"/>
        </w:rPr>
        <w:t>concerns were raised</w:t>
      </w:r>
      <w:r w:rsidR="00765E71">
        <w:rPr>
          <w:rFonts w:cs="Arial"/>
        </w:rPr>
        <w:t xml:space="preserve"> </w:t>
      </w:r>
      <w:r w:rsidR="00604F44">
        <w:rPr>
          <w:rFonts w:cs="Arial"/>
        </w:rPr>
        <w:t xml:space="preserve">by </w:t>
      </w:r>
      <w:r w:rsidR="00765E71">
        <w:rPr>
          <w:rFonts w:cs="Arial"/>
        </w:rPr>
        <w:t>stakeholders about</w:t>
      </w:r>
      <w:r w:rsidR="00765E71" w:rsidDel="00354217">
        <w:rPr>
          <w:rFonts w:cs="Arial"/>
        </w:rPr>
        <w:t xml:space="preserve"> </w:t>
      </w:r>
      <w:r w:rsidR="00765E71">
        <w:rPr>
          <w:rFonts w:cs="Arial"/>
        </w:rPr>
        <w:t>the short timeframe</w:t>
      </w:r>
      <w:r w:rsidR="00A85970">
        <w:rPr>
          <w:rFonts w:cs="Arial"/>
        </w:rPr>
        <w:t xml:space="preserve"> in which the amendments were drafted and passed</w:t>
      </w:r>
      <w:r w:rsidR="00FB3031">
        <w:rPr>
          <w:rFonts w:cs="Arial"/>
        </w:rPr>
        <w:t>,</w:t>
      </w:r>
      <w:r w:rsidR="00354217">
        <w:rPr>
          <w:rFonts w:cs="Arial"/>
        </w:rPr>
        <w:t xml:space="preserve"> </w:t>
      </w:r>
      <w:r w:rsidR="00FA7CFB">
        <w:rPr>
          <w:rFonts w:cs="Arial"/>
        </w:rPr>
        <w:t xml:space="preserve">limiting the </w:t>
      </w:r>
      <w:r w:rsidR="004C6C3A">
        <w:rPr>
          <w:rFonts w:cs="Arial"/>
        </w:rPr>
        <w:t>extent and depth of consultation</w:t>
      </w:r>
      <w:r w:rsidR="00A85970">
        <w:rPr>
          <w:rFonts w:cs="Arial"/>
        </w:rPr>
        <w:t>. S</w:t>
      </w:r>
      <w:r>
        <w:rPr>
          <w:rFonts w:cs="Arial"/>
        </w:rPr>
        <w:t>takeholders</w:t>
      </w:r>
      <w:r w:rsidR="00FB3031">
        <w:rPr>
          <w:rFonts w:cs="Arial"/>
        </w:rPr>
        <w:t>,</w:t>
      </w:r>
      <w:r>
        <w:rPr>
          <w:rFonts w:cs="Arial"/>
        </w:rPr>
        <w:t xml:space="preserve"> including VLA, </w:t>
      </w:r>
      <w:r w:rsidR="00A85970">
        <w:rPr>
          <w:rFonts w:cs="Arial"/>
        </w:rPr>
        <w:t xml:space="preserve">also </w:t>
      </w:r>
      <w:r>
        <w:rPr>
          <w:rFonts w:cs="Arial"/>
        </w:rPr>
        <w:t>expressed concerns about the fairness of some of the amendments such as</w:t>
      </w:r>
      <w:r w:rsidR="00FB3031" w:rsidRPr="00FB3031">
        <w:rPr>
          <w:rFonts w:cs="Arial"/>
        </w:rPr>
        <w:t xml:space="preserve"> </w:t>
      </w:r>
      <w:r w:rsidR="00FB3031">
        <w:rPr>
          <w:rFonts w:cs="Arial"/>
        </w:rPr>
        <w:t xml:space="preserve">the introduction of reunification timeframes and </w:t>
      </w:r>
      <w:r>
        <w:rPr>
          <w:rFonts w:cs="Arial"/>
        </w:rPr>
        <w:t xml:space="preserve">the </w:t>
      </w:r>
      <w:r w:rsidR="00FB3031">
        <w:rPr>
          <w:rFonts w:cs="Arial"/>
        </w:rPr>
        <w:t xml:space="preserve">reduction </w:t>
      </w:r>
      <w:r>
        <w:rPr>
          <w:rFonts w:cs="Arial"/>
        </w:rPr>
        <w:t xml:space="preserve">of court </w:t>
      </w:r>
      <w:r w:rsidR="00091E3F">
        <w:rPr>
          <w:rFonts w:cs="Arial"/>
        </w:rPr>
        <w:t>oversight</w:t>
      </w:r>
      <w:r w:rsidR="00FB3031">
        <w:rPr>
          <w:rFonts w:cs="Arial"/>
        </w:rPr>
        <w:t>.</w:t>
      </w:r>
      <w:r w:rsidR="00091E3F">
        <w:rPr>
          <w:rFonts w:cs="Arial"/>
        </w:rPr>
        <w:t xml:space="preserve"> </w:t>
      </w:r>
    </w:p>
    <w:p w14:paraId="14BCEDB8" w14:textId="1E02B381" w:rsidR="00677B04" w:rsidRPr="00A71D12" w:rsidRDefault="00677B04" w:rsidP="00677B04">
      <w:pPr>
        <w:spacing w:line="276" w:lineRule="auto"/>
        <w:rPr>
          <w:rFonts w:cs="Arial"/>
        </w:rPr>
      </w:pPr>
      <w:r>
        <w:rPr>
          <w:rFonts w:cs="Arial"/>
        </w:rPr>
        <w:t>Shortly after the amendments were introduced</w:t>
      </w:r>
      <w:r w:rsidR="006F67CA">
        <w:rPr>
          <w:rFonts w:cs="Arial"/>
        </w:rPr>
        <w:t>,</w:t>
      </w:r>
      <w:r w:rsidR="0054247E">
        <w:rPr>
          <w:rFonts w:cs="Arial"/>
        </w:rPr>
        <w:t xml:space="preserve"> a changed</w:t>
      </w:r>
      <w:r>
        <w:rPr>
          <w:rFonts w:cs="Arial"/>
        </w:rPr>
        <w:t xml:space="preserve"> Government requested that the Commission for Children and Young People (</w:t>
      </w:r>
      <w:r w:rsidRPr="006B5877">
        <w:rPr>
          <w:rFonts w:cs="Arial"/>
          <w:b/>
        </w:rPr>
        <w:t>CCYP</w:t>
      </w:r>
      <w:r>
        <w:rPr>
          <w:rFonts w:cs="Arial"/>
        </w:rPr>
        <w:t xml:space="preserve">) conduct a review </w:t>
      </w:r>
      <w:r w:rsidRPr="00A71D12">
        <w:rPr>
          <w:rFonts w:cs="Arial"/>
        </w:rPr>
        <w:t>to ascertain whether the</w:t>
      </w:r>
      <w:r w:rsidR="00AA2D63">
        <w:rPr>
          <w:rFonts w:cs="Arial"/>
        </w:rPr>
        <w:t xml:space="preserve"> </w:t>
      </w:r>
      <w:r w:rsidR="00AA2D63">
        <w:rPr>
          <w:rFonts w:cs="Arial"/>
        </w:rPr>
        <w:lastRenderedPageBreak/>
        <w:t xml:space="preserve">amendments </w:t>
      </w:r>
      <w:r w:rsidRPr="00A71D12">
        <w:rPr>
          <w:rFonts w:cs="Arial"/>
        </w:rPr>
        <w:t xml:space="preserve">were meeting their intended objectives and </w:t>
      </w:r>
      <w:r w:rsidR="00AA2D63">
        <w:rPr>
          <w:rFonts w:cs="Arial"/>
        </w:rPr>
        <w:t>if</w:t>
      </w:r>
      <w:r w:rsidRPr="00A71D12">
        <w:rPr>
          <w:rFonts w:cs="Arial"/>
        </w:rPr>
        <w:t xml:space="preserve"> there had been any unintended consequences arising from the </w:t>
      </w:r>
      <w:r w:rsidR="006409E7">
        <w:rPr>
          <w:rFonts w:cs="Arial"/>
        </w:rPr>
        <w:t>reforms</w:t>
      </w:r>
      <w:r w:rsidRPr="00A71D12">
        <w:rPr>
          <w:rFonts w:cs="Arial"/>
        </w:rPr>
        <w:t xml:space="preserve">. </w:t>
      </w:r>
      <w:r>
        <w:rPr>
          <w:rFonts w:cs="Arial"/>
        </w:rPr>
        <w:t xml:space="preserve">This review was conducted six months after the amendments were introduced. </w:t>
      </w:r>
    </w:p>
    <w:p w14:paraId="49C8ECA9" w14:textId="153995D8" w:rsidR="00FB3031" w:rsidRDefault="00677B04" w:rsidP="00677B04">
      <w:pPr>
        <w:spacing w:line="276" w:lineRule="auto"/>
        <w:rPr>
          <w:rFonts w:cs="Arial"/>
        </w:rPr>
      </w:pPr>
      <w:r w:rsidRPr="00A71D12">
        <w:rPr>
          <w:rFonts w:cs="Arial"/>
        </w:rPr>
        <w:t>In VLA’s submission to th</w:t>
      </w:r>
      <w:r>
        <w:rPr>
          <w:rFonts w:cs="Arial"/>
        </w:rPr>
        <w:t>e CCYP</w:t>
      </w:r>
      <w:r w:rsidRPr="00A71D12">
        <w:rPr>
          <w:rFonts w:cs="Arial"/>
        </w:rPr>
        <w:t xml:space="preserve"> review</w:t>
      </w:r>
      <w:r w:rsidR="004744D1">
        <w:rPr>
          <w:rFonts w:cs="Arial"/>
        </w:rPr>
        <w:t xml:space="preserve"> </w:t>
      </w:r>
      <w:r>
        <w:rPr>
          <w:rFonts w:cs="Arial"/>
        </w:rPr>
        <w:t>we</w:t>
      </w:r>
      <w:r w:rsidRPr="00A71D12">
        <w:rPr>
          <w:rFonts w:cs="Arial"/>
        </w:rPr>
        <w:t xml:space="preserve"> expressed support </w:t>
      </w:r>
      <w:r>
        <w:rPr>
          <w:rFonts w:cs="Arial"/>
        </w:rPr>
        <w:t>for the</w:t>
      </w:r>
      <w:r w:rsidRPr="00A71D12">
        <w:rPr>
          <w:rFonts w:cs="Arial"/>
        </w:rPr>
        <w:t xml:space="preserve"> objective</w:t>
      </w:r>
      <w:r>
        <w:rPr>
          <w:rFonts w:cs="Arial"/>
        </w:rPr>
        <w:t>s</w:t>
      </w:r>
      <w:r w:rsidRPr="00A71D12">
        <w:rPr>
          <w:rFonts w:cs="Arial"/>
        </w:rPr>
        <w:t xml:space="preserve"> of the permanency amendments in principle but expressed concern</w:t>
      </w:r>
      <w:r>
        <w:rPr>
          <w:rFonts w:cs="Arial"/>
        </w:rPr>
        <w:t>s</w:t>
      </w:r>
      <w:r w:rsidRPr="00A71D12">
        <w:rPr>
          <w:rFonts w:cs="Arial"/>
        </w:rPr>
        <w:t xml:space="preserve"> about how the provisions could impact on fairness and outcomes.</w:t>
      </w:r>
      <w:r w:rsidR="00FB3031" w:rsidRPr="00FB3031">
        <w:rPr>
          <w:rStyle w:val="FootnoteReference"/>
          <w:rFonts w:cs="Arial"/>
        </w:rPr>
        <w:t xml:space="preserve"> </w:t>
      </w:r>
      <w:r w:rsidR="00FB3031" w:rsidRPr="00A71D12">
        <w:rPr>
          <w:rStyle w:val="FootnoteReference"/>
          <w:rFonts w:cs="Arial"/>
        </w:rPr>
        <w:footnoteReference w:id="9"/>
      </w:r>
      <w:r w:rsidRPr="00A71D12">
        <w:rPr>
          <w:rFonts w:cs="Arial"/>
        </w:rPr>
        <w:t xml:space="preserve"> Our submission included an assessment of the impact of the permanency amendments on our clients in the</w:t>
      </w:r>
      <w:r>
        <w:rPr>
          <w:rFonts w:cs="Arial"/>
        </w:rPr>
        <w:t xml:space="preserve"> first</w:t>
      </w:r>
      <w:r w:rsidRPr="00A71D12">
        <w:rPr>
          <w:rFonts w:cs="Arial"/>
        </w:rPr>
        <w:t xml:space="preserve"> six months </w:t>
      </w:r>
      <w:r w:rsidR="00FB3031">
        <w:rPr>
          <w:rFonts w:cs="Arial"/>
        </w:rPr>
        <w:t>of operation</w:t>
      </w:r>
      <w:r w:rsidRPr="00A71D12">
        <w:rPr>
          <w:rFonts w:cs="Arial"/>
        </w:rPr>
        <w:t xml:space="preserve">. </w:t>
      </w:r>
      <w:r>
        <w:rPr>
          <w:rFonts w:cs="Arial"/>
        </w:rPr>
        <w:t xml:space="preserve">At that early stage, it was difficult to assess the full impacts that the amendments were having on outcomes for clients. </w:t>
      </w:r>
      <w:r w:rsidR="00FB3031">
        <w:rPr>
          <w:rFonts w:cs="Arial"/>
        </w:rPr>
        <w:t>We</w:t>
      </w:r>
      <w:r>
        <w:rPr>
          <w:rFonts w:cs="Arial"/>
        </w:rPr>
        <w:t xml:space="preserve"> recommended that a further review of the amendments be conducted </w:t>
      </w:r>
      <w:r w:rsidR="00FB3031">
        <w:rPr>
          <w:rFonts w:cs="Arial"/>
        </w:rPr>
        <w:t>after</w:t>
      </w:r>
      <w:r>
        <w:rPr>
          <w:rFonts w:cs="Arial"/>
        </w:rPr>
        <w:t xml:space="preserve"> 24 months</w:t>
      </w:r>
      <w:r w:rsidR="00FB3031">
        <w:rPr>
          <w:rFonts w:cs="Arial"/>
        </w:rPr>
        <w:t xml:space="preserve"> of operation</w:t>
      </w:r>
      <w:r>
        <w:rPr>
          <w:rFonts w:cs="Arial"/>
        </w:rPr>
        <w:t>. CCYP in their final report also recommended a detailed review of the amendments</w:t>
      </w:r>
      <w:r w:rsidR="006658D9">
        <w:rPr>
          <w:rFonts w:cs="Arial"/>
        </w:rPr>
        <w:t xml:space="preserve"> </w:t>
      </w:r>
      <w:r w:rsidR="000F5CF2">
        <w:rPr>
          <w:rFonts w:cs="Arial"/>
        </w:rPr>
        <w:t>be</w:t>
      </w:r>
      <w:r>
        <w:rPr>
          <w:rFonts w:cs="Arial"/>
        </w:rPr>
        <w:t xml:space="preserve"> conducted in 24 months. </w:t>
      </w:r>
    </w:p>
    <w:p w14:paraId="2EF856C7" w14:textId="0DB7EF9E" w:rsidR="00677B04" w:rsidRDefault="00677B04" w:rsidP="00677B04">
      <w:pPr>
        <w:spacing w:line="276" w:lineRule="auto"/>
        <w:rPr>
          <w:rFonts w:cs="Arial"/>
        </w:rPr>
      </w:pPr>
      <w:r>
        <w:rPr>
          <w:rFonts w:cs="Arial"/>
        </w:rPr>
        <w:t xml:space="preserve">In response, the Victorian Government </w:t>
      </w:r>
      <w:r w:rsidR="006C53B7">
        <w:rPr>
          <w:rFonts w:cs="Arial"/>
        </w:rPr>
        <w:t>funded a</w:t>
      </w:r>
      <w:r>
        <w:rPr>
          <w:rFonts w:cs="Arial"/>
        </w:rPr>
        <w:t xml:space="preserve"> two-year longitudinal study to understand the impacts of the permanency amendments on child protection practice</w:t>
      </w:r>
      <w:r w:rsidR="00FB3031">
        <w:rPr>
          <w:rFonts w:cs="Arial"/>
        </w:rPr>
        <w:t>s</w:t>
      </w:r>
      <w:r>
        <w:rPr>
          <w:rFonts w:cs="Arial"/>
        </w:rPr>
        <w:t>.</w:t>
      </w:r>
      <w:r w:rsidR="006B1751">
        <w:rPr>
          <w:rStyle w:val="FootnoteReference"/>
          <w:rFonts w:cs="Arial"/>
        </w:rPr>
        <w:footnoteReference w:id="10"/>
      </w:r>
      <w:r>
        <w:rPr>
          <w:rFonts w:cs="Arial"/>
        </w:rPr>
        <w:t xml:space="preserve"> Th</w:t>
      </w:r>
      <w:r w:rsidR="0077007B">
        <w:rPr>
          <w:rFonts w:cs="Arial"/>
        </w:rPr>
        <w:t>is</w:t>
      </w:r>
      <w:r w:rsidR="00F06E12">
        <w:rPr>
          <w:rFonts w:cs="Arial"/>
        </w:rPr>
        <w:t xml:space="preserve"> </w:t>
      </w:r>
      <w:r>
        <w:rPr>
          <w:rFonts w:cs="Arial"/>
        </w:rPr>
        <w:t>study is now nearing completion and a final report containing recommendations is due to be delivered to DHH</w:t>
      </w:r>
      <w:r w:rsidR="00EF4DF3">
        <w:rPr>
          <w:rFonts w:cs="Arial"/>
        </w:rPr>
        <w:t>S</w:t>
      </w:r>
      <w:r w:rsidRPr="00F06E12">
        <w:rPr>
          <w:rFonts w:cs="Arial"/>
        </w:rPr>
        <w:t xml:space="preserve"> in early 2021.</w:t>
      </w:r>
      <w:r>
        <w:rPr>
          <w:rFonts w:cs="Arial"/>
        </w:rPr>
        <w:t xml:space="preserve"> </w:t>
      </w:r>
    </w:p>
    <w:p w14:paraId="37BF4BE6" w14:textId="55B1BBDF" w:rsidR="00677B04" w:rsidRPr="00677B04" w:rsidRDefault="00D8741C" w:rsidP="00677B04">
      <w:pPr>
        <w:spacing w:line="276" w:lineRule="auto"/>
        <w:rPr>
          <w:rFonts w:cs="Arial"/>
        </w:rPr>
      </w:pPr>
      <w:r>
        <w:rPr>
          <w:rFonts w:cs="Arial"/>
        </w:rPr>
        <w:t xml:space="preserve">Four years on, we </w:t>
      </w:r>
      <w:r w:rsidR="00817CEC">
        <w:rPr>
          <w:rFonts w:cs="Arial"/>
        </w:rPr>
        <w:t xml:space="preserve">have undertaken a comprehensive review of VLA data to understand the impact of the permanency amendments for our clients. </w:t>
      </w:r>
    </w:p>
    <w:p w14:paraId="40CF920B" w14:textId="22068FA4" w:rsidR="00677B04" w:rsidRDefault="00817CEC" w:rsidP="00677B04">
      <w:pPr>
        <w:rPr>
          <w:rFonts w:cs="Arial"/>
          <w:b/>
          <w:bCs/>
        </w:rPr>
      </w:pPr>
      <w:r>
        <w:rPr>
          <w:rFonts w:cs="Arial"/>
          <w:b/>
          <w:bCs/>
        </w:rPr>
        <w:t xml:space="preserve">Methodology </w:t>
      </w:r>
    </w:p>
    <w:p w14:paraId="24855150" w14:textId="19EBA8F7" w:rsidR="009B45E2" w:rsidRPr="009B45E2" w:rsidRDefault="009B45E2" w:rsidP="009B45E2">
      <w:pPr>
        <w:rPr>
          <w:rFonts w:cs="Arial"/>
          <w:color w:val="000000" w:themeColor="text1"/>
        </w:rPr>
      </w:pPr>
      <w:r w:rsidRPr="009B45E2">
        <w:rPr>
          <w:rFonts w:cs="Arial"/>
          <w:color w:val="000000" w:themeColor="text1"/>
        </w:rPr>
        <w:t xml:space="preserve">We analysed the data of all </w:t>
      </w:r>
      <w:proofErr w:type="gramStart"/>
      <w:r w:rsidRPr="009B45E2">
        <w:rPr>
          <w:rFonts w:cs="Arial"/>
          <w:color w:val="000000" w:themeColor="text1"/>
        </w:rPr>
        <w:t>legally</w:t>
      </w:r>
      <w:r w:rsidR="00FA035A">
        <w:rPr>
          <w:rFonts w:cs="Arial"/>
          <w:color w:val="000000" w:themeColor="text1"/>
        </w:rPr>
        <w:t>-</w:t>
      </w:r>
      <w:r w:rsidRPr="009B45E2">
        <w:rPr>
          <w:rFonts w:cs="Arial"/>
          <w:color w:val="000000" w:themeColor="text1"/>
        </w:rPr>
        <w:t>aided</w:t>
      </w:r>
      <w:proofErr w:type="gramEnd"/>
      <w:r w:rsidRPr="009B45E2">
        <w:rPr>
          <w:rFonts w:cs="Arial"/>
          <w:color w:val="000000" w:themeColor="text1"/>
        </w:rPr>
        <w:t xml:space="preserve"> child protection grant files from </w:t>
      </w:r>
      <w:r w:rsidR="00FB3031">
        <w:rPr>
          <w:rFonts w:cs="Arial"/>
          <w:color w:val="000000" w:themeColor="text1"/>
        </w:rPr>
        <w:t>2014-15</w:t>
      </w:r>
      <w:r w:rsidR="00FB6934">
        <w:rPr>
          <w:rFonts w:cs="Arial"/>
          <w:color w:val="000000" w:themeColor="text1"/>
        </w:rPr>
        <w:t xml:space="preserve"> </w:t>
      </w:r>
      <w:r w:rsidRPr="009B45E2">
        <w:rPr>
          <w:rFonts w:cs="Arial"/>
          <w:color w:val="000000" w:themeColor="text1"/>
        </w:rPr>
        <w:t>to 2019</w:t>
      </w:r>
      <w:r w:rsidR="00FB3031">
        <w:rPr>
          <w:rFonts w:cs="Arial"/>
          <w:color w:val="000000" w:themeColor="text1"/>
        </w:rPr>
        <w:t>-</w:t>
      </w:r>
      <w:r w:rsidRPr="009B45E2">
        <w:rPr>
          <w:rFonts w:cs="Arial"/>
          <w:color w:val="000000" w:themeColor="text1"/>
        </w:rPr>
        <w:t>20, including where we represented children and where we represented parents. We looked at substantive grants of aid issued for primary and secondary applications, in-house and private practitioner duty lawyer services (grouped by application type)</w:t>
      </w:r>
      <w:r w:rsidR="00FB3031">
        <w:rPr>
          <w:rFonts w:cs="Arial"/>
          <w:color w:val="000000" w:themeColor="text1"/>
        </w:rPr>
        <w:t>. To understand client experiences pre-amendments, we analysed</w:t>
      </w:r>
      <w:r w:rsidRPr="009B45E2">
        <w:rPr>
          <w:rFonts w:cs="Arial"/>
          <w:color w:val="000000" w:themeColor="text1"/>
        </w:rPr>
        <w:t xml:space="preserve"> the average length of </w:t>
      </w:r>
      <w:r w:rsidR="00FB3031">
        <w:rPr>
          <w:rFonts w:cs="Arial"/>
          <w:color w:val="000000" w:themeColor="text1"/>
        </w:rPr>
        <w:t xml:space="preserve">a </w:t>
      </w:r>
      <w:r w:rsidRPr="009B45E2">
        <w:rPr>
          <w:rFonts w:cs="Arial"/>
          <w:color w:val="000000" w:themeColor="text1"/>
        </w:rPr>
        <w:t xml:space="preserve">grant file from first approval to closure of the file, file outcomes recorded at the closure of </w:t>
      </w:r>
      <w:r w:rsidR="00FB3031">
        <w:rPr>
          <w:rFonts w:cs="Arial"/>
          <w:color w:val="000000" w:themeColor="text1"/>
        </w:rPr>
        <w:t>the</w:t>
      </w:r>
      <w:r w:rsidRPr="009B45E2">
        <w:rPr>
          <w:rFonts w:cs="Arial"/>
          <w:color w:val="000000" w:themeColor="text1"/>
        </w:rPr>
        <w:t xml:space="preserve"> grant file, </w:t>
      </w:r>
      <w:r w:rsidR="00FB3031">
        <w:rPr>
          <w:rFonts w:cs="Arial"/>
          <w:color w:val="000000" w:themeColor="text1"/>
        </w:rPr>
        <w:t xml:space="preserve">and </w:t>
      </w:r>
      <w:r w:rsidRPr="009B45E2">
        <w:rPr>
          <w:rFonts w:cs="Arial"/>
          <w:color w:val="000000" w:themeColor="text1"/>
        </w:rPr>
        <w:t>the relationship of the grant applica</w:t>
      </w:r>
      <w:r w:rsidR="00FB3A5F">
        <w:rPr>
          <w:rFonts w:cs="Arial"/>
          <w:color w:val="000000" w:themeColor="text1"/>
        </w:rPr>
        <w:t>nt</w:t>
      </w:r>
      <w:r w:rsidRPr="009B45E2">
        <w:rPr>
          <w:rFonts w:cs="Arial"/>
          <w:color w:val="000000" w:themeColor="text1"/>
        </w:rPr>
        <w:t xml:space="preserve"> to the child and child protection grant extensions. We also looked at the correlation between client demographics such as whether a client identifies as Aboriginal </w:t>
      </w:r>
      <w:r w:rsidR="00FB3031">
        <w:rPr>
          <w:rFonts w:cs="Arial"/>
          <w:color w:val="000000" w:themeColor="text1"/>
        </w:rPr>
        <w:t>and</w:t>
      </w:r>
      <w:r w:rsidRPr="009B45E2">
        <w:rPr>
          <w:rFonts w:cs="Arial"/>
          <w:color w:val="000000" w:themeColor="text1"/>
        </w:rPr>
        <w:t xml:space="preserve"> Torres Strait Islander, has a disability, is experiencing a mental health issue, family violence or homelessness. </w:t>
      </w:r>
    </w:p>
    <w:p w14:paraId="78E9DFCD" w14:textId="6D88FA8A" w:rsidR="00BE7208" w:rsidRDefault="009B45E2" w:rsidP="009B45E2">
      <w:pPr>
        <w:rPr>
          <w:rFonts w:cs="Arial"/>
          <w:color w:val="000000" w:themeColor="text1"/>
        </w:rPr>
      </w:pPr>
      <w:r w:rsidRPr="009B45E2">
        <w:rPr>
          <w:rFonts w:cs="Arial"/>
          <w:color w:val="000000" w:themeColor="text1"/>
        </w:rPr>
        <w:lastRenderedPageBreak/>
        <w:t>Where possible, we verified our data and findings with the Children’s Court 2014-20</w:t>
      </w:r>
      <w:r w:rsidR="00780DFF">
        <w:rPr>
          <w:rFonts w:cs="Arial"/>
          <w:color w:val="000000" w:themeColor="text1"/>
        </w:rPr>
        <w:t>19</w:t>
      </w:r>
      <w:r w:rsidRPr="009B45E2">
        <w:rPr>
          <w:rFonts w:cs="Arial"/>
          <w:color w:val="000000" w:themeColor="text1"/>
        </w:rPr>
        <w:t xml:space="preserve"> annual reports,</w:t>
      </w:r>
      <w:r w:rsidR="006F165F">
        <w:rPr>
          <w:rStyle w:val="FootnoteReference"/>
          <w:rFonts w:cs="Arial"/>
          <w:color w:val="000000" w:themeColor="text1"/>
        </w:rPr>
        <w:footnoteReference w:id="11"/>
      </w:r>
      <w:r w:rsidRPr="009B45E2">
        <w:rPr>
          <w:rFonts w:cs="Arial"/>
          <w:color w:val="000000" w:themeColor="text1"/>
        </w:rPr>
        <w:t xml:space="preserve"> DHHS quarterly reporting</w:t>
      </w:r>
      <w:r w:rsidR="00FB3031">
        <w:rPr>
          <w:rFonts w:cs="Arial"/>
          <w:color w:val="000000" w:themeColor="text1"/>
        </w:rPr>
        <w:t>,</w:t>
      </w:r>
      <w:r w:rsidR="00D835E6">
        <w:rPr>
          <w:rStyle w:val="FootnoteReference"/>
          <w:rFonts w:cs="Arial"/>
          <w:color w:val="000000" w:themeColor="text1"/>
        </w:rPr>
        <w:footnoteReference w:id="12"/>
      </w:r>
      <w:r w:rsidRPr="009B45E2">
        <w:rPr>
          <w:rFonts w:cs="Arial"/>
          <w:color w:val="000000" w:themeColor="text1"/>
        </w:rPr>
        <w:t xml:space="preserve"> and findings of </w:t>
      </w:r>
      <w:r w:rsidR="00155A7A">
        <w:rPr>
          <w:rFonts w:cs="Arial"/>
          <w:color w:val="000000" w:themeColor="text1"/>
        </w:rPr>
        <w:t>CCYP</w:t>
      </w:r>
      <w:r w:rsidRPr="009B45E2">
        <w:rPr>
          <w:rFonts w:cs="Arial"/>
          <w:color w:val="000000" w:themeColor="text1"/>
        </w:rPr>
        <w:t xml:space="preserve"> Inquiries</w:t>
      </w:r>
      <w:r w:rsidR="001F6287">
        <w:rPr>
          <w:rFonts w:cs="Arial"/>
          <w:color w:val="000000" w:themeColor="text1"/>
        </w:rPr>
        <w:t xml:space="preserve">: </w:t>
      </w:r>
      <w:r w:rsidR="00A32A43">
        <w:rPr>
          <w:rFonts w:cs="Arial"/>
          <w:i/>
          <w:iCs/>
          <w:color w:val="000000" w:themeColor="text1"/>
        </w:rPr>
        <w:t>In our own words, Systemic inquiry</w:t>
      </w:r>
      <w:r>
        <w:rPr>
          <w:rFonts w:cs="Arial"/>
          <w:i/>
          <w:color w:val="000000" w:themeColor="text1"/>
        </w:rPr>
        <w:t xml:space="preserve"> into</w:t>
      </w:r>
      <w:r w:rsidR="00A32A43">
        <w:rPr>
          <w:rFonts w:cs="Arial"/>
          <w:i/>
          <w:iCs/>
          <w:color w:val="000000" w:themeColor="text1"/>
        </w:rPr>
        <w:t xml:space="preserve"> the lived experience of children and young people in the Victorian</w:t>
      </w:r>
      <w:r w:rsidR="009B3E7F">
        <w:rPr>
          <w:rFonts w:cs="Arial"/>
          <w:i/>
          <w:iCs/>
          <w:color w:val="000000" w:themeColor="text1"/>
        </w:rPr>
        <w:t xml:space="preserve"> out-of-home care system</w:t>
      </w:r>
      <w:r w:rsidR="00673431">
        <w:rPr>
          <w:rFonts w:cs="Arial"/>
          <w:color w:val="000000" w:themeColor="text1"/>
        </w:rPr>
        <w:t xml:space="preserve"> </w:t>
      </w:r>
      <w:r w:rsidR="001F6287">
        <w:rPr>
          <w:rFonts w:cs="Arial"/>
          <w:color w:val="000000" w:themeColor="text1"/>
        </w:rPr>
        <w:t>(2019)</w:t>
      </w:r>
      <w:r w:rsidR="004244CD">
        <w:rPr>
          <w:rFonts w:cs="Arial"/>
          <w:color w:val="000000" w:themeColor="text1"/>
        </w:rPr>
        <w:t xml:space="preserve"> </w:t>
      </w:r>
      <w:r w:rsidR="001F6287">
        <w:rPr>
          <w:rFonts w:cs="Arial"/>
          <w:color w:val="000000" w:themeColor="text1"/>
        </w:rPr>
        <w:t>and</w:t>
      </w:r>
      <w:r w:rsidR="000C59BA">
        <w:rPr>
          <w:rFonts w:cs="Arial"/>
          <w:color w:val="000000" w:themeColor="text1"/>
        </w:rPr>
        <w:t xml:space="preserve"> </w:t>
      </w:r>
      <w:r w:rsidR="00494AE2">
        <w:rPr>
          <w:rFonts w:cs="Arial"/>
          <w:i/>
          <w:iCs/>
          <w:color w:val="000000" w:themeColor="text1"/>
        </w:rPr>
        <w:t>Safe and Wanted</w:t>
      </w:r>
      <w:r w:rsidRPr="009B45E2">
        <w:rPr>
          <w:rFonts w:cs="Arial"/>
          <w:color w:val="000000" w:themeColor="text1"/>
        </w:rPr>
        <w:t xml:space="preserve"> </w:t>
      </w:r>
      <w:r w:rsidR="006429E8">
        <w:rPr>
          <w:rFonts w:cs="Arial"/>
          <w:color w:val="000000" w:themeColor="text1"/>
        </w:rPr>
        <w:t>– an inquiry into the implementation of the permanency arrangements (2014</w:t>
      </w:r>
      <w:r w:rsidR="00D835E6">
        <w:rPr>
          <w:rFonts w:cs="Arial"/>
          <w:color w:val="000000" w:themeColor="text1"/>
        </w:rPr>
        <w:t>)</w:t>
      </w:r>
      <w:r w:rsidR="00FE154F">
        <w:rPr>
          <w:rFonts w:cs="Arial"/>
          <w:color w:val="000000" w:themeColor="text1"/>
        </w:rPr>
        <w:t>.</w:t>
      </w:r>
      <w:r w:rsidR="009112F7">
        <w:rPr>
          <w:rStyle w:val="FootnoteReference"/>
          <w:rFonts w:cs="Arial"/>
          <w:color w:val="000000" w:themeColor="text1"/>
        </w:rPr>
        <w:footnoteReference w:id="13"/>
      </w:r>
      <w:r w:rsidR="006429E8">
        <w:rPr>
          <w:rFonts w:cs="Arial"/>
          <w:color w:val="000000" w:themeColor="text1"/>
        </w:rPr>
        <w:t xml:space="preserve"> </w:t>
      </w:r>
    </w:p>
    <w:p w14:paraId="0E4634B8" w14:textId="46B8B372" w:rsidR="00FB3031" w:rsidRPr="009B45E2" w:rsidRDefault="00FB3031" w:rsidP="009B45E2">
      <w:pPr>
        <w:rPr>
          <w:rFonts w:cs="Arial"/>
          <w:color w:val="000000" w:themeColor="text1"/>
        </w:rPr>
      </w:pPr>
      <w:r w:rsidRPr="009B45E2">
        <w:rPr>
          <w:rFonts w:cs="Arial"/>
          <w:color w:val="000000" w:themeColor="text1"/>
        </w:rPr>
        <w:t>We also conducted interview</w:t>
      </w:r>
      <w:r>
        <w:rPr>
          <w:rFonts w:cs="Arial"/>
          <w:color w:val="000000" w:themeColor="text1"/>
        </w:rPr>
        <w:t>s</w:t>
      </w:r>
      <w:r w:rsidRPr="009B45E2">
        <w:rPr>
          <w:rFonts w:cs="Arial"/>
          <w:color w:val="000000" w:themeColor="text1"/>
        </w:rPr>
        <w:t xml:space="preserve"> with VLA lawyers to </w:t>
      </w:r>
      <w:r>
        <w:rPr>
          <w:rFonts w:cs="Arial"/>
          <w:color w:val="000000" w:themeColor="text1"/>
        </w:rPr>
        <w:t>hear their</w:t>
      </w:r>
      <w:r w:rsidRPr="009B45E2">
        <w:rPr>
          <w:rFonts w:cs="Arial"/>
          <w:color w:val="000000" w:themeColor="text1"/>
        </w:rPr>
        <w:t xml:space="preserve"> reflections o</w:t>
      </w:r>
      <w:r>
        <w:rPr>
          <w:rFonts w:cs="Arial"/>
          <w:color w:val="000000" w:themeColor="text1"/>
        </w:rPr>
        <w:t>n</w:t>
      </w:r>
      <w:r w:rsidRPr="009B45E2">
        <w:rPr>
          <w:rFonts w:cs="Arial"/>
          <w:color w:val="000000" w:themeColor="text1"/>
        </w:rPr>
        <w:t xml:space="preserve"> the effect of the permanency amendments and whether our data reflected their clients’ experiences. </w:t>
      </w:r>
      <w:r>
        <w:rPr>
          <w:rFonts w:cs="Arial"/>
          <w:color w:val="000000" w:themeColor="text1"/>
        </w:rPr>
        <w:t>W</w:t>
      </w:r>
      <w:r w:rsidRPr="009B45E2">
        <w:rPr>
          <w:rFonts w:cs="Arial"/>
          <w:color w:val="000000" w:themeColor="text1"/>
        </w:rPr>
        <w:t xml:space="preserve">e have included </w:t>
      </w:r>
      <w:r>
        <w:rPr>
          <w:rFonts w:cs="Arial"/>
          <w:color w:val="000000" w:themeColor="text1"/>
        </w:rPr>
        <w:t xml:space="preserve">several </w:t>
      </w:r>
      <w:r w:rsidRPr="009B45E2">
        <w:rPr>
          <w:rFonts w:cs="Arial"/>
          <w:color w:val="000000" w:themeColor="text1"/>
        </w:rPr>
        <w:t xml:space="preserve">individual client experiences throughout this report. </w:t>
      </w:r>
    </w:p>
    <w:p w14:paraId="70179EFA" w14:textId="0456AA5A" w:rsidR="00BE7208" w:rsidRDefault="00BE7208" w:rsidP="003B0A7B">
      <w:pPr>
        <w:rPr>
          <w:rFonts w:cs="Arial"/>
          <w:b/>
          <w:bCs/>
        </w:rPr>
      </w:pPr>
      <w:r w:rsidRPr="00BE7208">
        <w:rPr>
          <w:rFonts w:cs="Arial"/>
          <w:b/>
          <w:bCs/>
        </w:rPr>
        <w:t>A</w:t>
      </w:r>
      <w:r w:rsidR="009B45E2">
        <w:rPr>
          <w:rFonts w:cs="Arial"/>
          <w:b/>
          <w:bCs/>
        </w:rPr>
        <w:t xml:space="preserve"> note on </w:t>
      </w:r>
      <w:r w:rsidR="0093691C">
        <w:rPr>
          <w:rFonts w:cs="Arial"/>
          <w:b/>
          <w:bCs/>
        </w:rPr>
        <w:t>our</w:t>
      </w:r>
      <w:r w:rsidR="009B45E2">
        <w:rPr>
          <w:rFonts w:cs="Arial"/>
          <w:b/>
          <w:bCs/>
        </w:rPr>
        <w:t xml:space="preserve"> data </w:t>
      </w:r>
      <w:r w:rsidRPr="00BE7208">
        <w:rPr>
          <w:rFonts w:cs="Arial"/>
          <w:b/>
          <w:bCs/>
        </w:rPr>
        <w:t xml:space="preserve"> </w:t>
      </w:r>
    </w:p>
    <w:p w14:paraId="0EC44D65" w14:textId="669D515D" w:rsidR="00127B41" w:rsidRPr="00127B41" w:rsidRDefault="00127B41" w:rsidP="00127B41">
      <w:pPr>
        <w:spacing w:after="160" w:line="259" w:lineRule="auto"/>
        <w:rPr>
          <w:rFonts w:cs="Arial"/>
        </w:rPr>
      </w:pPr>
      <w:r>
        <w:rPr>
          <w:rFonts w:cs="Arial"/>
        </w:rPr>
        <w:t>The data used in this report has been de-identified and cannot be used to determine the outcomes of individual legal matters.</w:t>
      </w:r>
      <w:r w:rsidR="001251B0">
        <w:rPr>
          <w:rFonts w:cs="Arial"/>
        </w:rPr>
        <w:t xml:space="preserve"> Unless otherwise specified, all data </w:t>
      </w:r>
      <w:r w:rsidR="00FB3031">
        <w:rPr>
          <w:rFonts w:cs="Arial"/>
        </w:rPr>
        <w:t xml:space="preserve">is presented </w:t>
      </w:r>
      <w:r w:rsidR="001251B0">
        <w:rPr>
          <w:rFonts w:cs="Arial"/>
        </w:rPr>
        <w:t xml:space="preserve">by financial year. </w:t>
      </w:r>
    </w:p>
    <w:p w14:paraId="02F16473" w14:textId="13242882" w:rsidR="003F0580" w:rsidRDefault="00FB3031" w:rsidP="003B0A7B">
      <w:pPr>
        <w:rPr>
          <w:rFonts w:cs="Arial"/>
        </w:rPr>
      </w:pPr>
      <w:r>
        <w:rPr>
          <w:rFonts w:cs="Arial"/>
        </w:rPr>
        <w:t>L</w:t>
      </w:r>
      <w:r w:rsidR="003F0580">
        <w:rPr>
          <w:rFonts w:cs="Arial"/>
        </w:rPr>
        <w:t>imitations to our data</w:t>
      </w:r>
      <w:r w:rsidR="00D25E67">
        <w:rPr>
          <w:rFonts w:cs="Arial"/>
        </w:rPr>
        <w:t xml:space="preserve">: </w:t>
      </w:r>
    </w:p>
    <w:p w14:paraId="31F147BB" w14:textId="51EA7182" w:rsidR="003F73FC" w:rsidRDefault="00486972" w:rsidP="003F73FC">
      <w:pPr>
        <w:pStyle w:val="ListParagraph"/>
        <w:numPr>
          <w:ilvl w:val="0"/>
          <w:numId w:val="12"/>
        </w:numPr>
        <w:rPr>
          <w:rFonts w:cs="Arial"/>
        </w:rPr>
      </w:pPr>
      <w:r>
        <w:rPr>
          <w:rFonts w:cs="Arial"/>
        </w:rPr>
        <w:t xml:space="preserve">Our data reflects </w:t>
      </w:r>
      <w:r w:rsidR="001E7A68">
        <w:rPr>
          <w:rFonts w:cs="Arial"/>
        </w:rPr>
        <w:t>f</w:t>
      </w:r>
      <w:r w:rsidR="003F73FC">
        <w:rPr>
          <w:rFonts w:cs="Arial"/>
        </w:rPr>
        <w:t>ile</w:t>
      </w:r>
      <w:r w:rsidR="003B0A7B" w:rsidRPr="003F0580">
        <w:rPr>
          <w:rFonts w:cs="Arial"/>
        </w:rPr>
        <w:t xml:space="preserve"> outcomes recorded at </w:t>
      </w:r>
      <w:r>
        <w:rPr>
          <w:rFonts w:cs="Arial"/>
        </w:rPr>
        <w:t xml:space="preserve">the </w:t>
      </w:r>
      <w:r w:rsidR="003B0A7B" w:rsidRPr="003F0580">
        <w:rPr>
          <w:rFonts w:cs="Arial"/>
        </w:rPr>
        <w:t xml:space="preserve">close of </w:t>
      </w:r>
      <w:r w:rsidRPr="003F0580">
        <w:rPr>
          <w:rFonts w:cs="Arial"/>
        </w:rPr>
        <w:t>a</w:t>
      </w:r>
      <w:r w:rsidR="00D70A4F">
        <w:rPr>
          <w:rFonts w:cs="Arial"/>
        </w:rPr>
        <w:t xml:space="preserve"> grant of</w:t>
      </w:r>
      <w:r w:rsidR="003B0A7B" w:rsidRPr="003F0580">
        <w:rPr>
          <w:rFonts w:cs="Arial"/>
        </w:rPr>
        <w:t xml:space="preserve"> </w:t>
      </w:r>
      <w:r>
        <w:rPr>
          <w:rFonts w:cs="Arial"/>
        </w:rPr>
        <w:t xml:space="preserve">aid </w:t>
      </w:r>
      <w:r w:rsidR="003B0A7B" w:rsidRPr="003F0580">
        <w:rPr>
          <w:rFonts w:cs="Arial"/>
        </w:rPr>
        <w:t>file</w:t>
      </w:r>
      <w:r>
        <w:rPr>
          <w:rFonts w:cs="Arial"/>
        </w:rPr>
        <w:t>. This</w:t>
      </w:r>
      <w:r w:rsidR="003B0A7B" w:rsidRPr="003F0580">
        <w:rPr>
          <w:rFonts w:cs="Arial"/>
        </w:rPr>
        <w:t xml:space="preserve"> </w:t>
      </w:r>
      <w:r w:rsidR="00A65B39">
        <w:rPr>
          <w:rFonts w:cs="Arial"/>
        </w:rPr>
        <w:t>does</w:t>
      </w:r>
      <w:r w:rsidR="003B0A7B" w:rsidRPr="003F0580">
        <w:rPr>
          <w:rFonts w:cs="Arial"/>
        </w:rPr>
        <w:t xml:space="preserve"> not reflect</w:t>
      </w:r>
      <w:r w:rsidR="00A65B39">
        <w:rPr>
          <w:rFonts w:cs="Arial"/>
        </w:rPr>
        <w:t xml:space="preserve"> the</w:t>
      </w:r>
      <w:r w:rsidR="003B0A7B" w:rsidRPr="003F0580">
        <w:rPr>
          <w:rFonts w:cs="Arial"/>
        </w:rPr>
        <w:t xml:space="preserve"> </w:t>
      </w:r>
      <w:r w:rsidR="00BE7208" w:rsidRPr="003F0580">
        <w:rPr>
          <w:rFonts w:cs="Arial"/>
        </w:rPr>
        <w:t xml:space="preserve">final </w:t>
      </w:r>
      <w:r w:rsidR="003B0A7B" w:rsidRPr="003F0580">
        <w:rPr>
          <w:rFonts w:cs="Arial"/>
        </w:rPr>
        <w:t>order</w:t>
      </w:r>
      <w:r w:rsidR="00FB3031">
        <w:rPr>
          <w:rFonts w:cs="Arial"/>
        </w:rPr>
        <w:t xml:space="preserve"> or</w:t>
      </w:r>
      <w:r w:rsidR="00CE0928">
        <w:rPr>
          <w:rFonts w:cs="Arial"/>
        </w:rPr>
        <w:t xml:space="preserve"> </w:t>
      </w:r>
      <w:r w:rsidR="003F73FC">
        <w:rPr>
          <w:rFonts w:cs="Arial"/>
        </w:rPr>
        <w:t>outcome</w:t>
      </w:r>
      <w:r w:rsidR="003B0A7B" w:rsidRPr="003F0580">
        <w:rPr>
          <w:rFonts w:cs="Arial"/>
        </w:rPr>
        <w:t xml:space="preserve"> of </w:t>
      </w:r>
      <w:r w:rsidR="003F73FC">
        <w:rPr>
          <w:rFonts w:cs="Arial"/>
        </w:rPr>
        <w:t xml:space="preserve">a child protection legal </w:t>
      </w:r>
      <w:r w:rsidR="003F5932">
        <w:rPr>
          <w:rFonts w:cs="Arial"/>
        </w:rPr>
        <w:t>matter</w:t>
      </w:r>
      <w:r w:rsidR="003F73FC">
        <w:rPr>
          <w:rFonts w:cs="Arial"/>
        </w:rPr>
        <w:t>.</w:t>
      </w:r>
      <w:r w:rsidR="00BE7208" w:rsidRPr="003F0580">
        <w:rPr>
          <w:rFonts w:cs="Arial"/>
        </w:rPr>
        <w:t xml:space="preserve"> It reflects the</w:t>
      </w:r>
      <w:r w:rsidR="003B0A7B" w:rsidRPr="003F0580">
        <w:rPr>
          <w:rFonts w:cs="Arial"/>
        </w:rPr>
        <w:t xml:space="preserve"> order</w:t>
      </w:r>
      <w:r w:rsidR="00BE7208" w:rsidRPr="003F0580">
        <w:rPr>
          <w:rFonts w:cs="Arial"/>
        </w:rPr>
        <w:t xml:space="preserve"> that</w:t>
      </w:r>
      <w:r w:rsidR="003B0A7B" w:rsidRPr="003F0580">
        <w:rPr>
          <w:rFonts w:cs="Arial"/>
        </w:rPr>
        <w:t xml:space="preserve"> was in place when a </w:t>
      </w:r>
      <w:r w:rsidR="003B0A7B" w:rsidRPr="003F73FC">
        <w:rPr>
          <w:rFonts w:cs="Arial"/>
        </w:rPr>
        <w:t>legal aid</w:t>
      </w:r>
      <w:r w:rsidR="003B0A7B" w:rsidRPr="003F0580">
        <w:rPr>
          <w:rFonts w:cs="Arial"/>
        </w:rPr>
        <w:t xml:space="preserve"> lawyer closed the grant file.</w:t>
      </w:r>
      <w:r w:rsidR="00BE7208" w:rsidRPr="003F0580">
        <w:rPr>
          <w:rFonts w:cs="Arial"/>
        </w:rPr>
        <w:t xml:space="preserve"> </w:t>
      </w:r>
    </w:p>
    <w:p w14:paraId="6504677C" w14:textId="522ABC00" w:rsidR="003B0A7B" w:rsidRDefault="003F73FC" w:rsidP="003F0580">
      <w:pPr>
        <w:pStyle w:val="ListParagraph"/>
        <w:numPr>
          <w:ilvl w:val="0"/>
          <w:numId w:val="12"/>
        </w:numPr>
        <w:rPr>
          <w:rFonts w:cs="Arial"/>
        </w:rPr>
      </w:pPr>
      <w:r>
        <w:rPr>
          <w:rFonts w:cs="Arial"/>
        </w:rPr>
        <w:t>T</w:t>
      </w:r>
      <w:r w:rsidR="005563FC" w:rsidRPr="003F73FC">
        <w:rPr>
          <w:rFonts w:cs="Arial"/>
        </w:rPr>
        <w:t xml:space="preserve">here can be multiple grants of aid provided </w:t>
      </w:r>
      <w:r w:rsidR="00A6462D">
        <w:rPr>
          <w:rFonts w:cs="Arial"/>
        </w:rPr>
        <w:t xml:space="preserve">for one legal matter (for example, if there are multiple clients involved </w:t>
      </w:r>
      <w:r w:rsidR="00C00B1E">
        <w:rPr>
          <w:rFonts w:cs="Arial"/>
        </w:rPr>
        <w:t xml:space="preserve">in the proceedings </w:t>
      </w:r>
      <w:r w:rsidR="00A6462D">
        <w:rPr>
          <w:rFonts w:cs="Arial"/>
        </w:rPr>
        <w:t xml:space="preserve">or if there is a secondary application made), therefore each VLA grant does not represent one legal matter, this can result </w:t>
      </w:r>
      <w:r w:rsidR="00D45CE2">
        <w:rPr>
          <w:rFonts w:cs="Arial"/>
        </w:rPr>
        <w:t xml:space="preserve">in </w:t>
      </w:r>
      <w:r w:rsidR="00157929">
        <w:rPr>
          <w:rFonts w:cs="Arial"/>
        </w:rPr>
        <w:t xml:space="preserve">our data showing a </w:t>
      </w:r>
      <w:r w:rsidR="00686B12">
        <w:rPr>
          <w:rFonts w:cs="Arial"/>
        </w:rPr>
        <w:t xml:space="preserve">higher overall number of legal matters than would </w:t>
      </w:r>
      <w:r w:rsidR="00157929">
        <w:rPr>
          <w:rFonts w:cs="Arial"/>
        </w:rPr>
        <w:t xml:space="preserve">have </w:t>
      </w:r>
      <w:r w:rsidR="00686B12">
        <w:rPr>
          <w:rFonts w:cs="Arial"/>
        </w:rPr>
        <w:t>be</w:t>
      </w:r>
      <w:r w:rsidR="00157929">
        <w:rPr>
          <w:rFonts w:cs="Arial"/>
        </w:rPr>
        <w:t>en</w:t>
      </w:r>
      <w:r w:rsidR="00686B12">
        <w:rPr>
          <w:rFonts w:cs="Arial"/>
        </w:rPr>
        <w:t xml:space="preserve"> concluded by the </w:t>
      </w:r>
      <w:r w:rsidR="0028521F">
        <w:rPr>
          <w:rFonts w:cs="Arial"/>
        </w:rPr>
        <w:t>court</w:t>
      </w:r>
      <w:r w:rsidR="00686B12">
        <w:rPr>
          <w:rFonts w:cs="Arial"/>
        </w:rPr>
        <w:t xml:space="preserve"> in </w:t>
      </w:r>
      <w:r w:rsidR="007A08D8">
        <w:rPr>
          <w:rFonts w:cs="Arial"/>
        </w:rPr>
        <w:t xml:space="preserve">a </w:t>
      </w:r>
      <w:r w:rsidR="00686B12">
        <w:rPr>
          <w:rFonts w:cs="Arial"/>
        </w:rPr>
        <w:t xml:space="preserve">year. </w:t>
      </w:r>
    </w:p>
    <w:p w14:paraId="64410CC4" w14:textId="67E9129F" w:rsidR="00CC1938" w:rsidRDefault="7E44A69A" w:rsidP="003F0580">
      <w:pPr>
        <w:pStyle w:val="ListParagraph"/>
        <w:numPr>
          <w:ilvl w:val="0"/>
          <w:numId w:val="12"/>
        </w:numPr>
        <w:rPr>
          <w:rFonts w:cs="Arial"/>
        </w:rPr>
      </w:pPr>
      <w:r w:rsidRPr="39FF8659">
        <w:rPr>
          <w:rFonts w:cs="Arial"/>
        </w:rPr>
        <w:lastRenderedPageBreak/>
        <w:t>T</w:t>
      </w:r>
      <w:r w:rsidR="3F2C426C" w:rsidRPr="39FF8659">
        <w:rPr>
          <w:rFonts w:cs="Arial"/>
        </w:rPr>
        <w:t>here are limitations to our ability to</w:t>
      </w:r>
      <w:r w:rsidR="6CB7D28E" w:rsidRPr="39FF8659">
        <w:rPr>
          <w:rFonts w:cs="Arial"/>
        </w:rPr>
        <w:t xml:space="preserve"> draw conclusions on the length of a child’s legal proceedings or </w:t>
      </w:r>
      <w:r w:rsidR="454AC4AD" w:rsidRPr="39FF8659">
        <w:rPr>
          <w:rFonts w:cs="Arial"/>
        </w:rPr>
        <w:t xml:space="preserve">to differentiate </w:t>
      </w:r>
      <w:r w:rsidR="6CB7D28E" w:rsidRPr="39FF8659">
        <w:rPr>
          <w:rFonts w:cs="Arial"/>
        </w:rPr>
        <w:t>how long children, on average, are spending in out-of-home care on any one order</w:t>
      </w:r>
      <w:r w:rsidR="7846176F" w:rsidRPr="39FF8659">
        <w:rPr>
          <w:rFonts w:cs="Arial"/>
        </w:rPr>
        <w:t xml:space="preserve"> because our data is based on close</w:t>
      </w:r>
      <w:r w:rsidR="65D1913D" w:rsidRPr="39FF8659">
        <w:rPr>
          <w:rFonts w:cs="Arial"/>
        </w:rPr>
        <w:t xml:space="preserve"> of</w:t>
      </w:r>
      <w:r w:rsidR="10785D06" w:rsidRPr="39FF8659">
        <w:rPr>
          <w:rFonts w:cs="Arial"/>
        </w:rPr>
        <w:t xml:space="preserve"> </w:t>
      </w:r>
      <w:r w:rsidR="7846176F" w:rsidRPr="39FF8659">
        <w:rPr>
          <w:rFonts w:cs="Arial"/>
        </w:rPr>
        <w:t>grant file</w:t>
      </w:r>
      <w:r w:rsidR="6CB7D28E" w:rsidRPr="39FF8659">
        <w:rPr>
          <w:rFonts w:cs="Arial"/>
        </w:rPr>
        <w:t xml:space="preserve">. </w:t>
      </w:r>
    </w:p>
    <w:p w14:paraId="5BD39972" w14:textId="7D34FA70" w:rsidR="002723E8" w:rsidRDefault="004F199C" w:rsidP="003F0580">
      <w:pPr>
        <w:pStyle w:val="ListParagraph"/>
        <w:numPr>
          <w:ilvl w:val="0"/>
          <w:numId w:val="12"/>
        </w:numPr>
        <w:rPr>
          <w:rFonts w:cs="Arial"/>
        </w:rPr>
      </w:pPr>
      <w:r>
        <w:rPr>
          <w:rFonts w:cs="Arial"/>
        </w:rPr>
        <w:t xml:space="preserve">Our data on client demographics is </w:t>
      </w:r>
      <w:r w:rsidR="00A036A4">
        <w:rPr>
          <w:rFonts w:cs="Arial"/>
        </w:rPr>
        <w:t>dependent on</w:t>
      </w:r>
      <w:r>
        <w:rPr>
          <w:rFonts w:cs="Arial"/>
        </w:rPr>
        <w:t xml:space="preserve"> a client disclos</w:t>
      </w:r>
      <w:r w:rsidR="00A036A4">
        <w:rPr>
          <w:rFonts w:cs="Arial"/>
        </w:rPr>
        <w:t>ing</w:t>
      </w:r>
      <w:r>
        <w:rPr>
          <w:rFonts w:cs="Arial"/>
        </w:rPr>
        <w:t xml:space="preserve"> this information</w:t>
      </w:r>
      <w:r w:rsidR="00A036A4">
        <w:rPr>
          <w:rFonts w:cs="Arial"/>
        </w:rPr>
        <w:t xml:space="preserve">, thus it is likely to be </w:t>
      </w:r>
      <w:r w:rsidR="00C36308">
        <w:rPr>
          <w:rFonts w:cs="Arial"/>
        </w:rPr>
        <w:t>under-report</w:t>
      </w:r>
      <w:r w:rsidR="00A036A4">
        <w:rPr>
          <w:rFonts w:cs="Arial"/>
        </w:rPr>
        <w:t>ed</w:t>
      </w:r>
      <w:r w:rsidR="00C36308">
        <w:rPr>
          <w:rFonts w:cs="Arial"/>
        </w:rPr>
        <w:t xml:space="preserve">. </w:t>
      </w:r>
    </w:p>
    <w:p w14:paraId="26891858" w14:textId="77777777" w:rsidR="00677B04" w:rsidRPr="00A61F27" w:rsidRDefault="00677B04" w:rsidP="00677B04">
      <w:pPr>
        <w:rPr>
          <w:rFonts w:cs="Arial"/>
          <w:b/>
          <w:bCs/>
        </w:rPr>
      </w:pPr>
      <w:r w:rsidRPr="00A61F27">
        <w:rPr>
          <w:rFonts w:cs="Arial"/>
          <w:b/>
          <w:bCs/>
        </w:rPr>
        <w:t>Client stories used in this report</w:t>
      </w:r>
    </w:p>
    <w:p w14:paraId="3CD192F9" w14:textId="63B79268" w:rsidR="00327EAE" w:rsidRPr="00376B8C" w:rsidRDefault="00376B8C" w:rsidP="001C18BC">
      <w:pPr>
        <w:rPr>
          <w:rFonts w:cs="Arial"/>
          <w:szCs w:val="22"/>
          <w:lang w:eastAsia="en-AU"/>
        </w:rPr>
      </w:pPr>
      <w:r w:rsidRPr="00376B8C">
        <w:rPr>
          <w:rFonts w:cs="Arial"/>
          <w:szCs w:val="22"/>
        </w:rPr>
        <w:t xml:space="preserve">Client consent has been obtained to include each client story. Given this, client stories featured throughout this submission may not reflect the full diversity of clients that VLA provides services to. </w:t>
      </w:r>
      <w:r w:rsidR="00677B04" w:rsidRPr="00376B8C">
        <w:rPr>
          <w:rFonts w:cs="Arial"/>
          <w:szCs w:val="22"/>
          <w:lang w:eastAsia="en-AU"/>
        </w:rPr>
        <w:t>The material procedural aspects have been retained for the client story</w:t>
      </w:r>
      <w:r w:rsidR="00E73F21" w:rsidRPr="00376B8C">
        <w:rPr>
          <w:rFonts w:cs="Arial"/>
          <w:szCs w:val="22"/>
          <w:lang w:eastAsia="en-AU"/>
        </w:rPr>
        <w:t xml:space="preserve"> however t</w:t>
      </w:r>
      <w:r w:rsidR="00677B04" w:rsidRPr="00376B8C">
        <w:rPr>
          <w:rFonts w:cs="Arial"/>
          <w:szCs w:val="22"/>
          <w:lang w:eastAsia="en-AU"/>
        </w:rPr>
        <w:t>o protect clients’ anonymity, names have been changed and other identifying details including age</w:t>
      </w:r>
      <w:r w:rsidR="003D7678" w:rsidRPr="00376B8C">
        <w:rPr>
          <w:rFonts w:cs="Arial"/>
          <w:szCs w:val="22"/>
          <w:lang w:eastAsia="en-AU"/>
        </w:rPr>
        <w:t>, gender</w:t>
      </w:r>
      <w:r w:rsidR="00677B04" w:rsidRPr="00376B8C">
        <w:rPr>
          <w:rFonts w:cs="Arial"/>
          <w:szCs w:val="22"/>
          <w:lang w:eastAsia="en-AU"/>
        </w:rPr>
        <w:t xml:space="preserve"> </w:t>
      </w:r>
      <w:r w:rsidR="003D7678" w:rsidRPr="00376B8C">
        <w:rPr>
          <w:rFonts w:cs="Arial"/>
          <w:szCs w:val="22"/>
          <w:lang w:eastAsia="en-AU"/>
        </w:rPr>
        <w:t xml:space="preserve">or location </w:t>
      </w:r>
      <w:r w:rsidR="00677B04" w:rsidRPr="00376B8C">
        <w:rPr>
          <w:rFonts w:cs="Arial"/>
          <w:szCs w:val="22"/>
          <w:lang w:eastAsia="en-AU"/>
        </w:rPr>
        <w:t xml:space="preserve">may have been changed. </w:t>
      </w:r>
      <w:r w:rsidR="001B140E" w:rsidRPr="00376B8C">
        <w:rPr>
          <w:rFonts w:cs="Arial"/>
          <w:szCs w:val="22"/>
          <w:lang w:eastAsia="en-AU"/>
        </w:rPr>
        <w:t xml:space="preserve"> </w:t>
      </w:r>
    </w:p>
    <w:p w14:paraId="2B2F2C6B" w14:textId="062E5958" w:rsidR="00F23510" w:rsidRDefault="00F23510" w:rsidP="001C18BC">
      <w:pPr>
        <w:rPr>
          <w:rFonts w:cs="Arial"/>
          <w:b/>
          <w:bCs/>
          <w:szCs w:val="22"/>
          <w:lang w:eastAsia="en-AU"/>
        </w:rPr>
      </w:pPr>
      <w:r>
        <w:rPr>
          <w:rFonts w:cs="Arial"/>
          <w:b/>
          <w:bCs/>
          <w:szCs w:val="22"/>
          <w:lang w:eastAsia="en-AU"/>
        </w:rPr>
        <w:t xml:space="preserve">A note </w:t>
      </w:r>
      <w:r w:rsidR="006F686E">
        <w:rPr>
          <w:rFonts w:cs="Arial"/>
          <w:b/>
          <w:bCs/>
          <w:szCs w:val="22"/>
          <w:lang w:eastAsia="en-AU"/>
        </w:rPr>
        <w:t xml:space="preserve">on </w:t>
      </w:r>
      <w:r>
        <w:rPr>
          <w:rFonts w:cs="Arial"/>
          <w:b/>
          <w:bCs/>
          <w:szCs w:val="22"/>
          <w:lang w:eastAsia="en-AU"/>
        </w:rPr>
        <w:t>language used in this report</w:t>
      </w:r>
    </w:p>
    <w:p w14:paraId="2C557A97" w14:textId="2A117BEB" w:rsidR="001C5E82" w:rsidRPr="001C5E82" w:rsidRDefault="005B7211" w:rsidP="001B0888">
      <w:pPr>
        <w:pStyle w:val="ListParagraph"/>
        <w:numPr>
          <w:ilvl w:val="0"/>
          <w:numId w:val="54"/>
        </w:numPr>
        <w:rPr>
          <w:rFonts w:cs="Arial"/>
          <w:szCs w:val="22"/>
          <w:lang w:eastAsia="en-AU"/>
        </w:rPr>
      </w:pPr>
      <w:r>
        <w:rPr>
          <w:rFonts w:cs="Arial"/>
          <w:szCs w:val="22"/>
          <w:lang w:eastAsia="en-AU"/>
        </w:rPr>
        <w:t>We have used ‘c</w:t>
      </w:r>
      <w:r w:rsidR="00E3065C">
        <w:rPr>
          <w:rFonts w:cs="Arial"/>
          <w:szCs w:val="22"/>
          <w:lang w:eastAsia="en-AU"/>
        </w:rPr>
        <w:t>hildren</w:t>
      </w:r>
      <w:r>
        <w:rPr>
          <w:rFonts w:cs="Arial"/>
          <w:szCs w:val="22"/>
          <w:lang w:eastAsia="en-AU"/>
        </w:rPr>
        <w:t>’</w:t>
      </w:r>
      <w:r w:rsidR="00E3065C">
        <w:rPr>
          <w:rFonts w:cs="Arial"/>
          <w:szCs w:val="22"/>
          <w:lang w:eastAsia="en-AU"/>
        </w:rPr>
        <w:t xml:space="preserve"> </w:t>
      </w:r>
      <w:r w:rsidR="00F4490B">
        <w:rPr>
          <w:rFonts w:cs="Arial"/>
          <w:szCs w:val="22"/>
          <w:lang w:eastAsia="en-AU"/>
        </w:rPr>
        <w:t>throughout the report to</w:t>
      </w:r>
      <w:r w:rsidR="008D0AF9">
        <w:rPr>
          <w:rFonts w:cs="Arial"/>
          <w:szCs w:val="22"/>
          <w:lang w:eastAsia="en-AU"/>
        </w:rPr>
        <w:t xml:space="preserve"> refer to</w:t>
      </w:r>
      <w:r w:rsidR="000A2497">
        <w:rPr>
          <w:rFonts w:cs="Arial"/>
          <w:szCs w:val="22"/>
          <w:lang w:eastAsia="en-AU"/>
        </w:rPr>
        <w:t xml:space="preserve"> children and young people </w:t>
      </w:r>
      <w:r w:rsidR="001B0888" w:rsidRPr="001B0888">
        <w:rPr>
          <w:rFonts w:cs="Arial"/>
          <w:szCs w:val="22"/>
          <w:lang w:eastAsia="en-AU"/>
        </w:rPr>
        <w:t>under 18 years of age.</w:t>
      </w:r>
    </w:p>
    <w:p w14:paraId="2E0C4837" w14:textId="04735ECE" w:rsidR="001B0888" w:rsidRPr="00E3065C" w:rsidRDefault="00F4490B" w:rsidP="001C18BC">
      <w:pPr>
        <w:pStyle w:val="ListParagraph"/>
        <w:numPr>
          <w:ilvl w:val="0"/>
          <w:numId w:val="54"/>
        </w:numPr>
        <w:rPr>
          <w:rFonts w:cs="Arial"/>
          <w:szCs w:val="22"/>
          <w:lang w:eastAsia="en-AU"/>
        </w:rPr>
      </w:pPr>
      <w:r>
        <w:rPr>
          <w:rFonts w:cs="Arial"/>
          <w:szCs w:val="22"/>
          <w:lang w:eastAsia="en-AU"/>
        </w:rPr>
        <w:t>Wh</w:t>
      </w:r>
      <w:r w:rsidR="00F5407E">
        <w:rPr>
          <w:rFonts w:cs="Arial"/>
          <w:szCs w:val="22"/>
          <w:lang w:eastAsia="en-AU"/>
        </w:rPr>
        <w:t xml:space="preserve">ere talking about Aboriginal and Torres Strait Islander people we have </w:t>
      </w:r>
      <w:r w:rsidR="00F91BB9">
        <w:rPr>
          <w:rFonts w:cs="Arial"/>
          <w:szCs w:val="22"/>
          <w:lang w:eastAsia="en-AU"/>
        </w:rPr>
        <w:t xml:space="preserve">occasionally used ‘Aboriginal’ or </w:t>
      </w:r>
      <w:r w:rsidR="00344A36">
        <w:rPr>
          <w:rFonts w:cs="Arial"/>
          <w:szCs w:val="22"/>
          <w:lang w:eastAsia="en-AU"/>
        </w:rPr>
        <w:t>‘</w:t>
      </w:r>
      <w:r w:rsidR="00F91BB9">
        <w:rPr>
          <w:rFonts w:cs="Arial"/>
          <w:szCs w:val="22"/>
          <w:lang w:eastAsia="en-AU"/>
        </w:rPr>
        <w:t>Indigenous’</w:t>
      </w:r>
      <w:r w:rsidR="00DE352F">
        <w:rPr>
          <w:rFonts w:cs="Arial"/>
          <w:szCs w:val="22"/>
          <w:lang w:eastAsia="en-AU"/>
        </w:rPr>
        <w:t xml:space="preserve"> including</w:t>
      </w:r>
      <w:r w:rsidR="00224A26">
        <w:rPr>
          <w:rFonts w:cs="Arial"/>
          <w:szCs w:val="22"/>
          <w:lang w:eastAsia="en-AU"/>
        </w:rPr>
        <w:t xml:space="preserve"> where we </w:t>
      </w:r>
      <w:r w:rsidR="00344A36">
        <w:rPr>
          <w:rFonts w:cs="Arial"/>
          <w:szCs w:val="22"/>
          <w:lang w:eastAsia="en-AU"/>
        </w:rPr>
        <w:t>cite a</w:t>
      </w:r>
      <w:r w:rsidR="00D054D4">
        <w:rPr>
          <w:rFonts w:cs="Arial"/>
          <w:szCs w:val="22"/>
          <w:lang w:eastAsia="en-AU"/>
        </w:rPr>
        <w:t xml:space="preserve"> </w:t>
      </w:r>
      <w:r w:rsidR="00DA28BD">
        <w:rPr>
          <w:rFonts w:cs="Arial"/>
          <w:szCs w:val="22"/>
          <w:lang w:eastAsia="en-AU"/>
        </w:rPr>
        <w:t>report or quotation</w:t>
      </w:r>
      <w:r w:rsidR="00344A36">
        <w:rPr>
          <w:rFonts w:cs="Arial"/>
          <w:szCs w:val="22"/>
          <w:lang w:eastAsia="en-AU"/>
        </w:rPr>
        <w:t xml:space="preserve"> from another source</w:t>
      </w:r>
      <w:r w:rsidR="00083FA4">
        <w:rPr>
          <w:rFonts w:cs="Arial"/>
          <w:szCs w:val="22"/>
          <w:lang w:eastAsia="en-AU"/>
        </w:rPr>
        <w:t>.</w:t>
      </w:r>
    </w:p>
    <w:p w14:paraId="723D5018" w14:textId="5908B02E" w:rsidR="00A735A5" w:rsidRDefault="00677B04" w:rsidP="0071454D">
      <w:pPr>
        <w:pStyle w:val="Heading2"/>
      </w:pPr>
      <w:bookmarkStart w:id="75" w:name="_Toc54877237"/>
      <w:r>
        <w:t>What were the permanency amendments?</w:t>
      </w:r>
      <w:bookmarkEnd w:id="75"/>
    </w:p>
    <w:p w14:paraId="6E421C06" w14:textId="78005920" w:rsidR="002E02A9" w:rsidRDefault="002E02A9" w:rsidP="003C6E45">
      <w:pPr>
        <w:spacing w:after="160" w:line="276" w:lineRule="auto"/>
        <w:contextualSpacing/>
        <w:rPr>
          <w:rFonts w:eastAsiaTheme="minorHAnsi" w:cs="Arial"/>
          <w:szCs w:val="22"/>
        </w:rPr>
      </w:pPr>
      <w:r>
        <w:rPr>
          <w:rFonts w:eastAsiaTheme="minorHAnsi" w:cs="Arial"/>
          <w:szCs w:val="22"/>
        </w:rPr>
        <w:t xml:space="preserve">The permanency amendments introduced </w:t>
      </w:r>
      <w:r w:rsidR="0078461B">
        <w:rPr>
          <w:rFonts w:eastAsiaTheme="minorHAnsi" w:cs="Arial"/>
          <w:szCs w:val="22"/>
        </w:rPr>
        <w:t xml:space="preserve">significant </w:t>
      </w:r>
      <w:r>
        <w:rPr>
          <w:rFonts w:eastAsiaTheme="minorHAnsi" w:cs="Arial"/>
          <w:szCs w:val="22"/>
        </w:rPr>
        <w:t xml:space="preserve">changes to the </w:t>
      </w:r>
      <w:r>
        <w:rPr>
          <w:rFonts w:eastAsiaTheme="minorHAnsi" w:cs="Arial"/>
          <w:i/>
          <w:iCs/>
          <w:szCs w:val="22"/>
        </w:rPr>
        <w:t xml:space="preserve">Children, Youth and Families Act </w:t>
      </w:r>
      <w:r w:rsidRPr="00155A7A">
        <w:rPr>
          <w:rFonts w:eastAsiaTheme="minorHAnsi" w:cs="Arial"/>
          <w:i/>
          <w:iCs/>
          <w:szCs w:val="22"/>
        </w:rPr>
        <w:t>2005</w:t>
      </w:r>
      <w:r w:rsidR="00AD2063">
        <w:rPr>
          <w:rFonts w:eastAsiaTheme="minorHAnsi" w:cs="Arial"/>
          <w:szCs w:val="22"/>
        </w:rPr>
        <w:t xml:space="preserve"> including</w:t>
      </w:r>
      <w:r>
        <w:rPr>
          <w:rFonts w:eastAsiaTheme="minorHAnsi" w:cs="Arial"/>
          <w:szCs w:val="22"/>
        </w:rPr>
        <w:t xml:space="preserve">: </w:t>
      </w:r>
    </w:p>
    <w:p w14:paraId="47A1502E" w14:textId="77777777" w:rsidR="002E02A9" w:rsidRPr="002E02A9" w:rsidRDefault="002E02A9" w:rsidP="003C6E45">
      <w:pPr>
        <w:spacing w:after="160" w:line="276" w:lineRule="auto"/>
        <w:contextualSpacing/>
        <w:rPr>
          <w:rFonts w:eastAsiaTheme="minorHAnsi" w:cs="Arial"/>
          <w:szCs w:val="22"/>
        </w:rPr>
      </w:pPr>
    </w:p>
    <w:p w14:paraId="0A76C6A1" w14:textId="00203E02" w:rsidR="003C6E45" w:rsidRDefault="003C6E45" w:rsidP="003C6E45">
      <w:pPr>
        <w:spacing w:after="160" w:line="276" w:lineRule="auto"/>
        <w:contextualSpacing/>
        <w:rPr>
          <w:rFonts w:eastAsiaTheme="minorHAnsi" w:cs="Arial"/>
          <w:szCs w:val="22"/>
        </w:rPr>
      </w:pPr>
      <w:r w:rsidRPr="00677B04">
        <w:rPr>
          <w:rFonts w:eastAsiaTheme="minorHAnsi" w:cs="Arial"/>
          <w:b/>
          <w:bCs/>
          <w:szCs w:val="22"/>
        </w:rPr>
        <w:t xml:space="preserve">Changes to the best </w:t>
      </w:r>
      <w:proofErr w:type="gramStart"/>
      <w:r w:rsidR="007F15BC">
        <w:rPr>
          <w:rFonts w:eastAsiaTheme="minorHAnsi" w:cs="Arial"/>
          <w:b/>
          <w:bCs/>
          <w:szCs w:val="22"/>
        </w:rPr>
        <w:t>i</w:t>
      </w:r>
      <w:r w:rsidRPr="00677B04">
        <w:rPr>
          <w:rFonts w:eastAsiaTheme="minorHAnsi" w:cs="Arial"/>
          <w:b/>
          <w:bCs/>
          <w:szCs w:val="22"/>
        </w:rPr>
        <w:t>nterests</w:t>
      </w:r>
      <w:proofErr w:type="gramEnd"/>
      <w:r w:rsidR="007F15BC">
        <w:rPr>
          <w:rFonts w:eastAsiaTheme="minorHAnsi" w:cs="Arial"/>
          <w:b/>
          <w:bCs/>
          <w:szCs w:val="22"/>
        </w:rPr>
        <w:t xml:space="preserve"> </w:t>
      </w:r>
      <w:r w:rsidRPr="00677B04">
        <w:rPr>
          <w:rFonts w:eastAsiaTheme="minorHAnsi" w:cs="Arial"/>
          <w:b/>
          <w:bCs/>
          <w:szCs w:val="22"/>
        </w:rPr>
        <w:t>principles</w:t>
      </w:r>
    </w:p>
    <w:p w14:paraId="44198E37" w14:textId="1B2149B4" w:rsidR="003C6E45" w:rsidRPr="002D00E6" w:rsidRDefault="003C6E45" w:rsidP="00D75547">
      <w:pPr>
        <w:pStyle w:val="ListParagraph"/>
        <w:numPr>
          <w:ilvl w:val="0"/>
          <w:numId w:val="31"/>
        </w:numPr>
        <w:rPr>
          <w:rFonts w:eastAsiaTheme="minorHAnsi" w:cs="Arial"/>
          <w:szCs w:val="22"/>
        </w:rPr>
      </w:pPr>
      <w:r w:rsidRPr="003C6E45">
        <w:rPr>
          <w:rFonts w:eastAsiaTheme="minorHAnsi" w:cs="Arial"/>
          <w:szCs w:val="22"/>
        </w:rPr>
        <w:t xml:space="preserve">One of the considerations that informs what is in the ‘best interests’ of the child (the paramount consideration for decision-makers such as the DHHS and the </w:t>
      </w:r>
      <w:r w:rsidR="0028521F">
        <w:rPr>
          <w:rFonts w:eastAsiaTheme="minorHAnsi" w:cs="Arial"/>
          <w:szCs w:val="22"/>
        </w:rPr>
        <w:t>court</w:t>
      </w:r>
      <w:r w:rsidRPr="003C6E45">
        <w:rPr>
          <w:rFonts w:eastAsiaTheme="minorHAnsi" w:cs="Arial"/>
          <w:szCs w:val="22"/>
        </w:rPr>
        <w:t xml:space="preserve"> under the legislation) </w:t>
      </w:r>
      <w:r w:rsidR="00214709">
        <w:rPr>
          <w:rFonts w:eastAsiaTheme="minorHAnsi" w:cs="Arial"/>
          <w:szCs w:val="22"/>
        </w:rPr>
        <w:t>is</w:t>
      </w:r>
      <w:r w:rsidR="00214709" w:rsidRPr="003C6E45">
        <w:rPr>
          <w:rFonts w:eastAsiaTheme="minorHAnsi" w:cs="Arial"/>
          <w:szCs w:val="22"/>
        </w:rPr>
        <w:t xml:space="preserve"> </w:t>
      </w:r>
      <w:r w:rsidR="00214709">
        <w:rPr>
          <w:rFonts w:eastAsiaTheme="minorHAnsi" w:cs="Arial"/>
          <w:szCs w:val="22"/>
        </w:rPr>
        <w:t>to consider</w:t>
      </w:r>
      <w:r w:rsidRPr="003C6E45">
        <w:rPr>
          <w:rFonts w:eastAsiaTheme="minorHAnsi" w:cs="Arial"/>
          <w:szCs w:val="22"/>
        </w:rPr>
        <w:t xml:space="preserve"> ‘continuity and permanency’ in the child’s care </w:t>
      </w:r>
      <w:r w:rsidR="00214709">
        <w:rPr>
          <w:rFonts w:eastAsiaTheme="minorHAnsi" w:cs="Arial"/>
          <w:szCs w:val="22"/>
        </w:rPr>
        <w:t>instead of</w:t>
      </w:r>
      <w:r w:rsidRPr="003C6E45">
        <w:rPr>
          <w:rFonts w:eastAsiaTheme="minorHAnsi" w:cs="Arial"/>
          <w:szCs w:val="22"/>
        </w:rPr>
        <w:t xml:space="preserve"> ‘continuity and stability’</w:t>
      </w:r>
      <w:r w:rsidR="00214709">
        <w:rPr>
          <w:rFonts w:eastAsiaTheme="minorHAnsi" w:cs="Arial"/>
          <w:szCs w:val="22"/>
        </w:rPr>
        <w:t>.</w:t>
      </w:r>
    </w:p>
    <w:p w14:paraId="48DC9D4F" w14:textId="1791EC3E" w:rsidR="003C6E45" w:rsidRDefault="003C6E45" w:rsidP="00D75547">
      <w:pPr>
        <w:rPr>
          <w:lang w:eastAsia="en-AU"/>
        </w:rPr>
      </w:pPr>
      <w:r w:rsidRPr="00677B04">
        <w:rPr>
          <w:rFonts w:eastAsiaTheme="minorHAnsi" w:cs="Arial"/>
          <w:b/>
          <w:bCs/>
          <w:szCs w:val="22"/>
        </w:rPr>
        <w:t>Earlier case planning</w:t>
      </w:r>
    </w:p>
    <w:p w14:paraId="2302EDAB" w14:textId="56655332" w:rsidR="003C6E45" w:rsidRPr="00CE1989" w:rsidRDefault="00214709" w:rsidP="009F15CC">
      <w:pPr>
        <w:pStyle w:val="ListParagraph"/>
        <w:numPr>
          <w:ilvl w:val="0"/>
          <w:numId w:val="31"/>
        </w:numPr>
        <w:rPr>
          <w:rFonts w:eastAsiaTheme="minorHAnsi" w:cs="Arial"/>
          <w:szCs w:val="22"/>
        </w:rPr>
      </w:pPr>
      <w:r>
        <w:rPr>
          <w:rFonts w:cs="Arial"/>
          <w:szCs w:val="22"/>
        </w:rPr>
        <w:t>It is a requirement that</w:t>
      </w:r>
      <w:r w:rsidR="003C6E45" w:rsidRPr="003C6E45">
        <w:rPr>
          <w:rFonts w:cs="Arial"/>
          <w:szCs w:val="22"/>
        </w:rPr>
        <w:t xml:space="preserve"> a case plan must be prepared for all children identified as needing protection at the point of substantiation (previously a case plan did not need to be prepared unless and until after a final court order was made). A case plan sets out the objective of the DHHS intervention and significant decisions made or intended for the care and wellbeing of the child, including where the child will l</w:t>
      </w:r>
      <w:r w:rsidR="00606F0C">
        <w:rPr>
          <w:rFonts w:cs="Arial"/>
          <w:szCs w:val="22"/>
        </w:rPr>
        <w:t>ive</w:t>
      </w:r>
      <w:r w:rsidR="003C6E45" w:rsidRPr="003C6E45">
        <w:rPr>
          <w:rFonts w:cs="Arial"/>
          <w:szCs w:val="22"/>
        </w:rPr>
        <w:t xml:space="preserve"> and who will have contact with </w:t>
      </w:r>
      <w:r>
        <w:rPr>
          <w:rFonts w:cs="Arial"/>
          <w:szCs w:val="22"/>
        </w:rPr>
        <w:t>the child</w:t>
      </w:r>
      <w:r w:rsidR="003C6E45" w:rsidRPr="003C6E45">
        <w:rPr>
          <w:rFonts w:cs="Arial"/>
          <w:szCs w:val="22"/>
        </w:rPr>
        <w:t>.</w:t>
      </w:r>
    </w:p>
    <w:p w14:paraId="095263BB" w14:textId="3B1B57C5" w:rsidR="003C6E45" w:rsidRDefault="003C6E45" w:rsidP="00D75547">
      <w:pPr>
        <w:rPr>
          <w:lang w:eastAsia="en-AU"/>
        </w:rPr>
      </w:pPr>
      <w:r w:rsidRPr="00677B04">
        <w:rPr>
          <w:rFonts w:eastAsiaTheme="minorHAnsi" w:cs="Arial"/>
          <w:b/>
          <w:bCs/>
          <w:szCs w:val="22"/>
        </w:rPr>
        <w:t>Introduction of a hierarchy of permanency</w:t>
      </w:r>
    </w:p>
    <w:p w14:paraId="27C491D5" w14:textId="05A275A6" w:rsidR="003C6E45" w:rsidRPr="00CE1989" w:rsidRDefault="003C6E45" w:rsidP="009F15CC">
      <w:pPr>
        <w:pStyle w:val="ListParagraph"/>
        <w:numPr>
          <w:ilvl w:val="0"/>
          <w:numId w:val="31"/>
        </w:numPr>
        <w:rPr>
          <w:rFonts w:eastAsiaTheme="minorHAnsi" w:cs="Arial"/>
          <w:szCs w:val="22"/>
        </w:rPr>
      </w:pPr>
      <w:r w:rsidRPr="003C6E45">
        <w:rPr>
          <w:rFonts w:eastAsiaTheme="minorHAnsi" w:cs="Arial"/>
          <w:szCs w:val="22"/>
        </w:rPr>
        <w:t xml:space="preserve">All case plans </w:t>
      </w:r>
      <w:r w:rsidR="00214709">
        <w:rPr>
          <w:rFonts w:eastAsiaTheme="minorHAnsi" w:cs="Arial"/>
          <w:szCs w:val="22"/>
        </w:rPr>
        <w:t>must</w:t>
      </w:r>
      <w:r w:rsidR="00214709" w:rsidRPr="003C6E45">
        <w:rPr>
          <w:rFonts w:eastAsiaTheme="minorHAnsi" w:cs="Arial"/>
          <w:szCs w:val="22"/>
        </w:rPr>
        <w:t xml:space="preserve"> </w:t>
      </w:r>
      <w:r w:rsidRPr="003C6E45">
        <w:rPr>
          <w:rFonts w:eastAsiaTheme="minorHAnsi" w:cs="Arial"/>
          <w:szCs w:val="22"/>
        </w:rPr>
        <w:t>include a permanency objective to be considered in the following order of preference, depending on the best interests of the child: family preservation; family reunification; adoption; permanent care; long-term out-of-home care.</w:t>
      </w:r>
    </w:p>
    <w:p w14:paraId="02FAAE83" w14:textId="51EDB84F" w:rsidR="003C6E45" w:rsidRPr="000D2529" w:rsidRDefault="003C6E45" w:rsidP="003C6E45">
      <w:pPr>
        <w:spacing w:line="276" w:lineRule="auto"/>
        <w:rPr>
          <w:rFonts w:cs="Arial"/>
          <w:b/>
          <w:bCs/>
          <w:lang w:eastAsia="en-AU"/>
        </w:rPr>
      </w:pPr>
      <w:r w:rsidRPr="000D2529">
        <w:rPr>
          <w:rFonts w:cs="Arial"/>
          <w:b/>
          <w:bCs/>
          <w:lang w:eastAsia="en-AU"/>
        </w:rPr>
        <w:t>Aboriginal and Torres Strait Islander children</w:t>
      </w:r>
    </w:p>
    <w:p w14:paraId="2DFC0D6E" w14:textId="44880220" w:rsidR="003C6E45" w:rsidRPr="003C6E45" w:rsidRDefault="00214709" w:rsidP="009F15CC">
      <w:pPr>
        <w:pStyle w:val="ListParagraph"/>
        <w:numPr>
          <w:ilvl w:val="0"/>
          <w:numId w:val="31"/>
        </w:numPr>
        <w:spacing w:before="60" w:line="276" w:lineRule="auto"/>
        <w:rPr>
          <w:rFonts w:cs="Arial"/>
          <w:szCs w:val="22"/>
          <w:lang w:eastAsia="en-AU"/>
        </w:rPr>
      </w:pPr>
      <w:r>
        <w:rPr>
          <w:rFonts w:cs="Arial"/>
          <w:szCs w:val="22"/>
        </w:rPr>
        <w:t>The</w:t>
      </w:r>
      <w:r w:rsidR="003C6E45" w:rsidRPr="003C6E45">
        <w:rPr>
          <w:rFonts w:cs="Arial"/>
          <w:szCs w:val="22"/>
        </w:rPr>
        <w:t xml:space="preserve"> DHHS must provide all Aboriginal and Torres Strait Islander children placed in out-of-home care with a cultural support plan that aligns with their case plan. </w:t>
      </w:r>
    </w:p>
    <w:p w14:paraId="399BEEBB" w14:textId="5F139B30" w:rsidR="003C6E45" w:rsidRPr="003C6E45" w:rsidRDefault="003C6E45" w:rsidP="009F15CC">
      <w:pPr>
        <w:pStyle w:val="ListParagraph"/>
        <w:numPr>
          <w:ilvl w:val="0"/>
          <w:numId w:val="31"/>
        </w:numPr>
        <w:spacing w:before="60" w:line="276" w:lineRule="auto"/>
        <w:rPr>
          <w:rFonts w:cs="Arial"/>
          <w:szCs w:val="22"/>
          <w:lang w:eastAsia="en-AU"/>
        </w:rPr>
      </w:pPr>
      <w:r w:rsidRPr="003C6E45">
        <w:rPr>
          <w:rFonts w:cs="Arial"/>
          <w:szCs w:val="22"/>
        </w:rPr>
        <w:lastRenderedPageBreak/>
        <w:t>Case plans are required to reflect and be consistent with the child’s cultural support needs, maintain and develop the child’s Aboriginal and Torres Strait Islander identity</w:t>
      </w:r>
      <w:r w:rsidR="00214709">
        <w:rPr>
          <w:rFonts w:cs="Arial"/>
          <w:szCs w:val="22"/>
        </w:rPr>
        <w:t>,</w:t>
      </w:r>
      <w:r w:rsidRPr="003C6E45">
        <w:rPr>
          <w:rFonts w:cs="Arial"/>
          <w:szCs w:val="22"/>
        </w:rPr>
        <w:t xml:space="preserve"> and encourage the child’s connection to their Aboriginal community and culture.</w:t>
      </w:r>
    </w:p>
    <w:p w14:paraId="567D7EEA" w14:textId="21719E5E" w:rsidR="0083676D" w:rsidRPr="00AD2063" w:rsidRDefault="00214709" w:rsidP="00D75547">
      <w:pPr>
        <w:pStyle w:val="ListParagraph"/>
        <w:numPr>
          <w:ilvl w:val="0"/>
          <w:numId w:val="31"/>
        </w:numPr>
        <w:rPr>
          <w:lang w:eastAsia="en-AU"/>
        </w:rPr>
      </w:pPr>
      <w:r>
        <w:rPr>
          <w:rFonts w:cs="Arial"/>
          <w:szCs w:val="22"/>
        </w:rPr>
        <w:t>A</w:t>
      </w:r>
      <w:r w:rsidR="003C6E45" w:rsidRPr="003C6E45">
        <w:rPr>
          <w:rFonts w:cs="Arial"/>
          <w:szCs w:val="22"/>
        </w:rPr>
        <w:t xml:space="preserve"> permanent care order for an Aboriginal and Torres Strait Islander child cannot be made unless a cultural support plan has been prepared.</w:t>
      </w:r>
    </w:p>
    <w:p w14:paraId="16404AAC" w14:textId="498034FC" w:rsidR="003C6E45" w:rsidRDefault="003C6E45" w:rsidP="00D75547">
      <w:pPr>
        <w:rPr>
          <w:rFonts w:cs="Arial"/>
          <w:b/>
          <w:bCs/>
          <w:lang w:eastAsia="en-AU"/>
        </w:rPr>
      </w:pPr>
      <w:r>
        <w:rPr>
          <w:rFonts w:cs="Arial"/>
          <w:b/>
          <w:bCs/>
          <w:lang w:eastAsia="en-AU"/>
        </w:rPr>
        <w:t xml:space="preserve">Removal of orders  </w:t>
      </w:r>
    </w:p>
    <w:p w14:paraId="42B390E0" w14:textId="7BCBAB3A" w:rsidR="003C6E45" w:rsidRPr="00CE1989" w:rsidRDefault="003C6E45" w:rsidP="009F15CC">
      <w:pPr>
        <w:pStyle w:val="ListParagraph"/>
        <w:numPr>
          <w:ilvl w:val="0"/>
          <w:numId w:val="32"/>
        </w:numPr>
        <w:rPr>
          <w:rFonts w:eastAsiaTheme="minorHAnsi" w:cs="Arial"/>
          <w:szCs w:val="22"/>
        </w:rPr>
      </w:pPr>
      <w:r w:rsidRPr="003C6E45">
        <w:rPr>
          <w:rFonts w:eastAsiaTheme="minorHAnsi" w:cs="Arial"/>
          <w:szCs w:val="22"/>
        </w:rPr>
        <w:t>Removal of the</w:t>
      </w:r>
      <w:r w:rsidR="00214709">
        <w:rPr>
          <w:rFonts w:eastAsiaTheme="minorHAnsi" w:cs="Arial"/>
          <w:szCs w:val="22"/>
        </w:rPr>
        <w:t xml:space="preserve"> </w:t>
      </w:r>
      <w:r w:rsidR="00AE2612">
        <w:rPr>
          <w:rFonts w:eastAsiaTheme="minorHAnsi" w:cs="Arial"/>
          <w:szCs w:val="22"/>
        </w:rPr>
        <w:t>c</w:t>
      </w:r>
      <w:r w:rsidR="00214709">
        <w:rPr>
          <w:rFonts w:eastAsiaTheme="minorHAnsi" w:cs="Arial"/>
          <w:szCs w:val="22"/>
        </w:rPr>
        <w:t>ourt’s</w:t>
      </w:r>
      <w:r w:rsidRPr="003C6E45">
        <w:rPr>
          <w:rFonts w:eastAsiaTheme="minorHAnsi" w:cs="Arial"/>
          <w:szCs w:val="22"/>
        </w:rPr>
        <w:t xml:space="preserve"> </w:t>
      </w:r>
      <w:r w:rsidR="00214709">
        <w:rPr>
          <w:rFonts w:eastAsiaTheme="minorHAnsi" w:cs="Arial"/>
          <w:szCs w:val="22"/>
        </w:rPr>
        <w:t>powers</w:t>
      </w:r>
      <w:r w:rsidR="00214709" w:rsidRPr="003C6E45">
        <w:rPr>
          <w:rFonts w:eastAsiaTheme="minorHAnsi" w:cs="Arial"/>
          <w:szCs w:val="22"/>
        </w:rPr>
        <w:t xml:space="preserve"> </w:t>
      </w:r>
      <w:r w:rsidRPr="003C6E45">
        <w:rPr>
          <w:rFonts w:eastAsiaTheme="minorHAnsi" w:cs="Arial"/>
          <w:szCs w:val="22"/>
        </w:rPr>
        <w:t>to make interim protection orders, supervised custody orders and custody to third party orders.</w:t>
      </w:r>
    </w:p>
    <w:p w14:paraId="5A7C6DB8" w14:textId="6BE81D29" w:rsidR="003C6E45" w:rsidRDefault="003C6E45" w:rsidP="00D75547">
      <w:pPr>
        <w:rPr>
          <w:rFonts w:cs="Arial"/>
          <w:b/>
          <w:bCs/>
          <w:lang w:eastAsia="en-AU"/>
        </w:rPr>
      </w:pPr>
      <w:r>
        <w:rPr>
          <w:rFonts w:cs="Arial"/>
          <w:b/>
          <w:bCs/>
          <w:lang w:eastAsia="en-AU"/>
        </w:rPr>
        <w:t xml:space="preserve">Language changes made to the </w:t>
      </w:r>
      <w:r>
        <w:rPr>
          <w:rFonts w:cs="Arial"/>
          <w:b/>
          <w:bCs/>
          <w:i/>
          <w:iCs/>
          <w:lang w:eastAsia="en-AU"/>
        </w:rPr>
        <w:t xml:space="preserve">Children, Youth and Families Act </w:t>
      </w:r>
      <w:r w:rsidRPr="007F15BC">
        <w:rPr>
          <w:rFonts w:cs="Arial"/>
          <w:b/>
          <w:bCs/>
          <w:i/>
          <w:iCs/>
          <w:lang w:eastAsia="en-AU"/>
        </w:rPr>
        <w:t>2005</w:t>
      </w:r>
    </w:p>
    <w:p w14:paraId="0D908712" w14:textId="77777777" w:rsidR="003C6E45" w:rsidRPr="003C6E45" w:rsidRDefault="003C6E45" w:rsidP="009F15CC">
      <w:pPr>
        <w:pStyle w:val="ListParagraph"/>
        <w:numPr>
          <w:ilvl w:val="0"/>
          <w:numId w:val="32"/>
        </w:numPr>
        <w:spacing w:after="160" w:line="259" w:lineRule="auto"/>
        <w:rPr>
          <w:rFonts w:eastAsiaTheme="minorHAnsi" w:cs="Arial"/>
          <w:szCs w:val="22"/>
        </w:rPr>
      </w:pPr>
      <w:r w:rsidRPr="003C6E45">
        <w:rPr>
          <w:rFonts w:eastAsiaTheme="minorHAnsi" w:cs="Arial"/>
          <w:szCs w:val="22"/>
        </w:rPr>
        <w:t xml:space="preserve">Replacement of the language of ‘custody’ and ‘guardianship’ throughout the </w:t>
      </w:r>
      <w:r w:rsidRPr="003C6E45">
        <w:rPr>
          <w:rFonts w:eastAsiaTheme="minorHAnsi" w:cs="Arial"/>
          <w:i/>
          <w:iCs/>
          <w:szCs w:val="22"/>
        </w:rPr>
        <w:t xml:space="preserve">Children, Youth and Families Act </w:t>
      </w:r>
      <w:r w:rsidRPr="007F15BC">
        <w:rPr>
          <w:rFonts w:eastAsiaTheme="minorHAnsi" w:cs="Arial"/>
          <w:i/>
          <w:iCs/>
          <w:szCs w:val="22"/>
        </w:rPr>
        <w:t>2005</w:t>
      </w:r>
      <w:r w:rsidRPr="003C6E45">
        <w:rPr>
          <w:rFonts w:eastAsiaTheme="minorHAnsi" w:cs="Arial"/>
          <w:szCs w:val="22"/>
        </w:rPr>
        <w:t xml:space="preserve"> with ‘parental responsibility.’</w:t>
      </w:r>
    </w:p>
    <w:p w14:paraId="388C32BA" w14:textId="6852FA6B" w:rsidR="004E4245" w:rsidRDefault="002D00E6" w:rsidP="00677B04">
      <w:pPr>
        <w:rPr>
          <w:lang w:eastAsia="en-AU"/>
        </w:rPr>
      </w:pPr>
      <w:r>
        <w:rPr>
          <w:lang w:eastAsia="en-AU"/>
        </w:rPr>
        <w:t>See</w:t>
      </w:r>
      <w:r w:rsidR="0093691C">
        <w:rPr>
          <w:lang w:eastAsia="en-AU"/>
        </w:rPr>
        <w:t xml:space="preserve"> also</w:t>
      </w:r>
      <w:r>
        <w:rPr>
          <w:lang w:eastAsia="en-AU"/>
        </w:rPr>
        <w:t xml:space="preserve"> </w:t>
      </w:r>
      <w:hyperlink w:anchor="_Appendix_A:_Glossary" w:history="1">
        <w:r w:rsidRPr="00721C30">
          <w:rPr>
            <w:rStyle w:val="Hyperlink"/>
            <w:lang w:eastAsia="en-AU"/>
          </w:rPr>
          <w:t>Appendix A</w:t>
        </w:r>
      </w:hyperlink>
      <w:r>
        <w:rPr>
          <w:lang w:eastAsia="en-AU"/>
        </w:rPr>
        <w:t xml:space="preserve"> for a glossary of changes to protection orders that were introduced to the </w:t>
      </w:r>
      <w:r w:rsidRPr="002D00E6">
        <w:rPr>
          <w:i/>
          <w:iCs/>
          <w:lang w:eastAsia="en-AU"/>
        </w:rPr>
        <w:t xml:space="preserve">Children, Youth and Families Act </w:t>
      </w:r>
      <w:r w:rsidRPr="007F15BC">
        <w:rPr>
          <w:i/>
          <w:iCs/>
          <w:lang w:eastAsia="en-AU"/>
        </w:rPr>
        <w:t xml:space="preserve">2005 </w:t>
      </w:r>
      <w:r>
        <w:rPr>
          <w:lang w:eastAsia="en-AU"/>
        </w:rPr>
        <w:t>by the permanency amendments.</w:t>
      </w:r>
    </w:p>
    <w:p w14:paraId="6EB2F8C0" w14:textId="77777777" w:rsidR="002156DE" w:rsidRDefault="002156DE" w:rsidP="0071454D">
      <w:pPr>
        <w:pStyle w:val="Heading1"/>
      </w:pPr>
      <w:r>
        <w:br w:type="page"/>
      </w:r>
    </w:p>
    <w:p w14:paraId="60F80E44" w14:textId="1F3FD3F4" w:rsidR="0071454D" w:rsidRDefault="0071454D" w:rsidP="0071454D">
      <w:pPr>
        <w:pStyle w:val="Heading1"/>
      </w:pPr>
      <w:bookmarkStart w:id="76" w:name="_Toc54877238"/>
      <w:r>
        <w:lastRenderedPageBreak/>
        <w:t>Findings</w:t>
      </w:r>
      <w:bookmarkEnd w:id="76"/>
    </w:p>
    <w:p w14:paraId="30122F37" w14:textId="384676A6" w:rsidR="009966F9" w:rsidRPr="00937C5E" w:rsidRDefault="009966F9" w:rsidP="00D07A59">
      <w:pPr>
        <w:pStyle w:val="Heading2"/>
        <w:rPr>
          <w:b w:val="0"/>
        </w:rPr>
      </w:pPr>
      <w:bookmarkStart w:id="77" w:name="_Toc54877239"/>
      <w:r w:rsidRPr="00937C5E">
        <w:t xml:space="preserve">Finding </w:t>
      </w:r>
      <w:r w:rsidR="00A06E9F">
        <w:t>O</w:t>
      </w:r>
      <w:r w:rsidRPr="00937C5E">
        <w:t>ne: Permanency in law is not the same as a permanent home</w:t>
      </w:r>
      <w:bookmarkEnd w:id="77"/>
      <w:r w:rsidRPr="00937C5E">
        <w:t xml:space="preserve"> </w:t>
      </w:r>
    </w:p>
    <w:p w14:paraId="4E36D13E" w14:textId="74CC56F1" w:rsidR="003A3179" w:rsidRDefault="003A3179" w:rsidP="003A3179">
      <w:pPr>
        <w:rPr>
          <w:rFonts w:eastAsia="Arial" w:cs="Arial"/>
        </w:rPr>
      </w:pPr>
      <w:r w:rsidRPr="06344F42">
        <w:rPr>
          <w:rFonts w:cs="Arial"/>
        </w:rPr>
        <w:t xml:space="preserve">The </w:t>
      </w:r>
      <w:r>
        <w:rPr>
          <w:rFonts w:cs="Arial"/>
        </w:rPr>
        <w:t xml:space="preserve">introduction of a hierarchy of </w:t>
      </w:r>
      <w:r w:rsidRPr="06344F42">
        <w:rPr>
          <w:rFonts w:cs="Arial"/>
        </w:rPr>
        <w:t xml:space="preserve">permanency </w:t>
      </w:r>
      <w:r w:rsidRPr="06344F42">
        <w:rPr>
          <w:rFonts w:eastAsia="Arial" w:cs="Arial"/>
        </w:rPr>
        <w:t xml:space="preserve">sought to </w:t>
      </w:r>
      <w:r>
        <w:rPr>
          <w:rFonts w:eastAsia="Arial" w:cs="Arial"/>
        </w:rPr>
        <w:t xml:space="preserve">support the objective of children staying or returning safely and securely to the family home in the shortest possible time or providing certainty and long-term </w:t>
      </w:r>
      <w:r w:rsidR="00852C9B">
        <w:rPr>
          <w:rFonts w:eastAsia="Arial" w:cs="Arial"/>
        </w:rPr>
        <w:t>permanency</w:t>
      </w:r>
      <w:r>
        <w:rPr>
          <w:rFonts w:eastAsia="Arial" w:cs="Arial"/>
        </w:rPr>
        <w:t xml:space="preserve"> for children and young people in out-of-home care.</w:t>
      </w:r>
      <w:r w:rsidRPr="06344F42">
        <w:rPr>
          <w:rFonts w:eastAsia="Arial" w:cs="Arial"/>
        </w:rPr>
        <w:t xml:space="preserve"> </w:t>
      </w:r>
    </w:p>
    <w:p w14:paraId="28061603" w14:textId="62B8A951" w:rsidR="003A3179" w:rsidRDefault="00BB262A" w:rsidP="003A3179">
      <w:pPr>
        <w:rPr>
          <w:rFonts w:eastAsia="Arial" w:cs="Arial"/>
        </w:rPr>
      </w:pPr>
      <w:r>
        <w:rPr>
          <w:rFonts w:eastAsia="Arial" w:cs="Arial"/>
        </w:rPr>
        <w:t>F</w:t>
      </w:r>
      <w:r w:rsidR="003A3179">
        <w:rPr>
          <w:rFonts w:eastAsia="Arial" w:cs="Arial"/>
        </w:rPr>
        <w:t>or the permanency amendments to be achieving the intended objective four years on</w:t>
      </w:r>
      <w:r w:rsidR="008E63E7">
        <w:rPr>
          <w:rFonts w:eastAsia="Arial" w:cs="Arial"/>
        </w:rPr>
        <w:t>,</w:t>
      </w:r>
      <w:r w:rsidR="003A3179">
        <w:rPr>
          <w:rFonts w:eastAsia="Arial" w:cs="Arial"/>
        </w:rPr>
        <w:t xml:space="preserve"> VLA would expect to see a combination of the following: </w:t>
      </w:r>
    </w:p>
    <w:p w14:paraId="0C872671" w14:textId="3B248771" w:rsidR="003A3179" w:rsidRPr="0035707D" w:rsidRDefault="003A3179" w:rsidP="003A3179">
      <w:pPr>
        <w:pStyle w:val="ListParagraph"/>
        <w:numPr>
          <w:ilvl w:val="0"/>
          <w:numId w:val="16"/>
        </w:numPr>
        <w:spacing w:after="160" w:line="259" w:lineRule="auto"/>
        <w:rPr>
          <w:rFonts w:eastAsia="Arial" w:cs="Arial"/>
          <w:b/>
          <w:bCs/>
        </w:rPr>
      </w:pPr>
      <w:r w:rsidRPr="00D67762">
        <w:rPr>
          <w:rFonts w:eastAsia="Arial" w:cs="Arial"/>
        </w:rPr>
        <w:t>an increase in the proportion of family preservation orders</w:t>
      </w:r>
      <w:r>
        <w:rPr>
          <w:rFonts w:eastAsia="Arial" w:cs="Arial"/>
        </w:rPr>
        <w:t xml:space="preserve"> to suggest m</w:t>
      </w:r>
      <w:r w:rsidRPr="0035707D">
        <w:rPr>
          <w:rFonts w:eastAsia="Arial" w:cs="Arial"/>
        </w:rPr>
        <w:t xml:space="preserve">ore children </w:t>
      </w:r>
      <w:r>
        <w:rPr>
          <w:rFonts w:eastAsia="Arial" w:cs="Arial"/>
        </w:rPr>
        <w:t xml:space="preserve">are </w:t>
      </w:r>
      <w:r w:rsidRPr="0035707D">
        <w:rPr>
          <w:rFonts w:eastAsia="Arial" w:cs="Arial"/>
        </w:rPr>
        <w:t>remaining with their parents</w:t>
      </w:r>
      <w:r>
        <w:rPr>
          <w:rFonts w:eastAsia="Arial" w:cs="Arial"/>
        </w:rPr>
        <w:t>;</w:t>
      </w:r>
      <w:r w:rsidRPr="0035707D">
        <w:rPr>
          <w:rFonts w:eastAsia="Arial" w:cs="Arial"/>
        </w:rPr>
        <w:t xml:space="preserve"> </w:t>
      </w:r>
      <w:r>
        <w:rPr>
          <w:rFonts w:eastAsia="Arial" w:cs="Arial"/>
        </w:rPr>
        <w:t xml:space="preserve">or </w:t>
      </w:r>
    </w:p>
    <w:p w14:paraId="37DA7D1E" w14:textId="012B0DAE" w:rsidR="003A3179" w:rsidRDefault="003A3179" w:rsidP="003A3179">
      <w:pPr>
        <w:pStyle w:val="ListParagraph"/>
        <w:numPr>
          <w:ilvl w:val="0"/>
          <w:numId w:val="16"/>
        </w:numPr>
        <w:spacing w:after="160" w:line="259" w:lineRule="auto"/>
        <w:rPr>
          <w:rFonts w:eastAsia="Arial" w:cs="Arial"/>
        </w:rPr>
      </w:pPr>
      <w:r>
        <w:rPr>
          <w:rFonts w:eastAsia="Arial" w:cs="Arial"/>
        </w:rPr>
        <w:t>a</w:t>
      </w:r>
      <w:r w:rsidRPr="005336BC">
        <w:rPr>
          <w:rFonts w:eastAsia="Arial" w:cs="Arial"/>
        </w:rPr>
        <w:t>n increase in</w:t>
      </w:r>
      <w:r>
        <w:rPr>
          <w:rFonts w:eastAsia="Arial" w:cs="Arial"/>
        </w:rPr>
        <w:t xml:space="preserve"> the proportion of family reunification orders to give </w:t>
      </w:r>
      <w:r w:rsidRPr="005336BC">
        <w:rPr>
          <w:rFonts w:eastAsia="Arial" w:cs="Arial"/>
        </w:rPr>
        <w:t xml:space="preserve">children </w:t>
      </w:r>
      <w:r>
        <w:rPr>
          <w:rFonts w:eastAsia="Arial" w:cs="Arial"/>
        </w:rPr>
        <w:t xml:space="preserve">the best prospect of </w:t>
      </w:r>
      <w:r w:rsidRPr="005336BC">
        <w:rPr>
          <w:rFonts w:eastAsia="Arial" w:cs="Arial"/>
        </w:rPr>
        <w:t xml:space="preserve">being reunified with their parents </w:t>
      </w:r>
      <w:r>
        <w:rPr>
          <w:rFonts w:eastAsia="Arial" w:cs="Arial"/>
        </w:rPr>
        <w:t>at the end of</w:t>
      </w:r>
      <w:r w:rsidRPr="005336BC">
        <w:rPr>
          <w:rFonts w:eastAsia="Arial" w:cs="Arial"/>
        </w:rPr>
        <w:t xml:space="preserve"> a family reunification order</w:t>
      </w:r>
      <w:r w:rsidR="008E63E7">
        <w:rPr>
          <w:rFonts w:eastAsia="Arial" w:cs="Arial"/>
        </w:rPr>
        <w:t>; or</w:t>
      </w:r>
      <w:r>
        <w:rPr>
          <w:rFonts w:eastAsia="Arial" w:cs="Arial"/>
        </w:rPr>
        <w:t xml:space="preserve"> </w:t>
      </w:r>
    </w:p>
    <w:p w14:paraId="53FEA6FD" w14:textId="77777777" w:rsidR="003A3179" w:rsidRPr="00DB7DD5" w:rsidRDefault="003A3179" w:rsidP="003A3179">
      <w:pPr>
        <w:pStyle w:val="ListParagraph"/>
        <w:numPr>
          <w:ilvl w:val="0"/>
          <w:numId w:val="16"/>
        </w:numPr>
        <w:spacing w:after="160" w:line="259" w:lineRule="auto"/>
        <w:rPr>
          <w:rFonts w:eastAsia="Arial" w:cs="Arial"/>
        </w:rPr>
      </w:pPr>
      <w:r w:rsidRPr="0035707D">
        <w:rPr>
          <w:rFonts w:eastAsia="Arial" w:cs="Arial"/>
        </w:rPr>
        <w:t>an increase in the proportion of children in out</w:t>
      </w:r>
      <w:r>
        <w:rPr>
          <w:rFonts w:eastAsia="Arial" w:cs="Arial"/>
        </w:rPr>
        <w:t>-</w:t>
      </w:r>
      <w:r w:rsidRPr="0035707D">
        <w:rPr>
          <w:rFonts w:eastAsia="Arial" w:cs="Arial"/>
        </w:rPr>
        <w:t>of</w:t>
      </w:r>
      <w:r>
        <w:rPr>
          <w:rFonts w:eastAsia="Arial" w:cs="Arial"/>
        </w:rPr>
        <w:t>-</w:t>
      </w:r>
      <w:r w:rsidRPr="0035707D">
        <w:rPr>
          <w:rFonts w:eastAsia="Arial" w:cs="Arial"/>
        </w:rPr>
        <w:t>home care on long term or permanent care orders</w:t>
      </w:r>
      <w:r>
        <w:rPr>
          <w:rFonts w:eastAsia="Arial" w:cs="Arial"/>
        </w:rPr>
        <w:t>.</w:t>
      </w:r>
      <w:r w:rsidRPr="0035707D">
        <w:rPr>
          <w:rFonts w:eastAsia="Arial" w:cs="Arial"/>
        </w:rPr>
        <w:t xml:space="preserve"> </w:t>
      </w:r>
    </w:p>
    <w:p w14:paraId="6B590F80" w14:textId="44562001" w:rsidR="003A3179" w:rsidRPr="006C642D" w:rsidRDefault="003A3179" w:rsidP="003A3179">
      <w:pPr>
        <w:spacing w:after="160" w:line="259" w:lineRule="auto"/>
        <w:rPr>
          <w:rFonts w:eastAsia="Arial" w:cs="Arial"/>
        </w:rPr>
      </w:pPr>
      <w:r>
        <w:rPr>
          <w:rFonts w:eastAsia="Arial" w:cs="Arial"/>
        </w:rPr>
        <w:t>Were the above occurring we would therefore expect to see sparing use of orders such as care by Secretary order</w:t>
      </w:r>
      <w:r w:rsidR="00F45B77">
        <w:rPr>
          <w:rFonts w:eastAsia="Arial" w:cs="Arial"/>
        </w:rPr>
        <w:t>s</w:t>
      </w:r>
      <w:r w:rsidR="008E63E7">
        <w:rPr>
          <w:rFonts w:eastAsia="Arial" w:cs="Arial"/>
        </w:rPr>
        <w:t xml:space="preserve"> </w:t>
      </w:r>
      <w:r>
        <w:rPr>
          <w:rFonts w:eastAsia="Arial" w:cs="Arial"/>
        </w:rPr>
        <w:t xml:space="preserve">and a decrease in the length of time a child spends on a </w:t>
      </w:r>
      <w:r w:rsidR="00B71272">
        <w:rPr>
          <w:rFonts w:eastAsia="Arial" w:cs="Arial"/>
        </w:rPr>
        <w:t>care by Secretary order</w:t>
      </w:r>
      <w:r>
        <w:rPr>
          <w:rFonts w:eastAsia="Arial" w:cs="Arial"/>
        </w:rPr>
        <w:t xml:space="preserve"> because such an order provid</w:t>
      </w:r>
      <w:r w:rsidR="008E63E7">
        <w:rPr>
          <w:rFonts w:eastAsia="Arial" w:cs="Arial"/>
        </w:rPr>
        <w:t>es</w:t>
      </w:r>
      <w:r>
        <w:rPr>
          <w:rFonts w:eastAsia="Arial" w:cs="Arial"/>
        </w:rPr>
        <w:t xml:space="preserve"> children </w:t>
      </w:r>
      <w:r w:rsidR="008E63E7">
        <w:rPr>
          <w:rFonts w:eastAsia="Arial" w:cs="Arial"/>
        </w:rPr>
        <w:t xml:space="preserve">with </w:t>
      </w:r>
      <w:r>
        <w:rPr>
          <w:rFonts w:eastAsia="Arial" w:cs="Arial"/>
        </w:rPr>
        <w:t xml:space="preserve">the least certainty and permanency. </w:t>
      </w:r>
    </w:p>
    <w:p w14:paraId="52B4884D" w14:textId="77777777" w:rsidR="003A3179" w:rsidRDefault="003A3179" w:rsidP="003A3179">
      <w:pPr>
        <w:rPr>
          <w:rFonts w:eastAsia="Arial" w:cs="Arial"/>
          <w:b/>
          <w:bCs/>
        </w:rPr>
      </w:pPr>
      <w:r w:rsidRPr="00A355CC">
        <w:rPr>
          <w:rFonts w:eastAsia="Arial" w:cs="Arial"/>
          <w:b/>
          <w:bCs/>
        </w:rPr>
        <w:t xml:space="preserve">What our data tells us: </w:t>
      </w:r>
    </w:p>
    <w:p w14:paraId="755A68AE" w14:textId="77777777" w:rsidR="00400C41" w:rsidRDefault="003A3179" w:rsidP="003A3179">
      <w:pPr>
        <w:rPr>
          <w:rFonts w:cs="Arial"/>
        </w:rPr>
      </w:pPr>
      <w:r>
        <w:rPr>
          <w:rFonts w:eastAsia="Arial" w:cs="Arial"/>
        </w:rPr>
        <w:t>Our data shows mixed results</w:t>
      </w:r>
      <w:r w:rsidRPr="006C41A3">
        <w:rPr>
          <w:rFonts w:eastAsia="Arial" w:cs="Arial"/>
        </w:rPr>
        <w:t xml:space="preserve"> </w:t>
      </w:r>
      <w:r>
        <w:rPr>
          <w:rFonts w:eastAsia="Arial" w:cs="Arial"/>
        </w:rPr>
        <w:t xml:space="preserve">since the introduction of the amendments. Family preservation orders have increased slightly to 50 percent of all orders made (graph 1) while the proportion of family reunification orders </w:t>
      </w:r>
      <w:r>
        <w:rPr>
          <w:rFonts w:cs="Arial"/>
        </w:rPr>
        <w:t>has reduced by approximately 17 percent since 2014</w:t>
      </w:r>
      <w:r w:rsidR="009577DB">
        <w:rPr>
          <w:rFonts w:cs="Arial"/>
        </w:rPr>
        <w:t xml:space="preserve"> (graph 2)</w:t>
      </w:r>
      <w:r w:rsidR="00BB262A">
        <w:rPr>
          <w:rFonts w:cs="Arial"/>
        </w:rPr>
        <w:t>,</w:t>
      </w:r>
      <w:r>
        <w:rPr>
          <w:rFonts w:cs="Arial"/>
        </w:rPr>
        <w:t xml:space="preserve"> with a particularly significant decline since 2016.</w:t>
      </w:r>
      <w:r>
        <w:rPr>
          <w:rFonts w:eastAsia="Arial" w:cs="Arial"/>
        </w:rPr>
        <w:t xml:space="preserve"> At the same time, f</w:t>
      </w:r>
      <w:r>
        <w:rPr>
          <w:rFonts w:cs="Arial"/>
        </w:rPr>
        <w:t>or those children who cannot be safely cared for at home</w:t>
      </w:r>
      <w:r w:rsidR="009577DB">
        <w:rPr>
          <w:rFonts w:cs="Arial"/>
        </w:rPr>
        <w:t>,</w:t>
      </w:r>
      <w:r>
        <w:rPr>
          <w:rFonts w:cs="Arial"/>
        </w:rPr>
        <w:t xml:space="preserve"> </w:t>
      </w:r>
      <w:r w:rsidRPr="009409DC">
        <w:rPr>
          <w:rFonts w:cs="Arial"/>
        </w:rPr>
        <w:t xml:space="preserve">our data highlights that between 2014 to 2019 </w:t>
      </w:r>
      <w:r>
        <w:rPr>
          <w:rFonts w:cs="Arial"/>
        </w:rPr>
        <w:t xml:space="preserve">there has been a slight increase in </w:t>
      </w:r>
      <w:r w:rsidRPr="009409DC">
        <w:rPr>
          <w:rFonts w:cs="Arial"/>
        </w:rPr>
        <w:t xml:space="preserve">the </w:t>
      </w:r>
      <w:r>
        <w:rPr>
          <w:rFonts w:cs="Arial"/>
        </w:rPr>
        <w:t>use</w:t>
      </w:r>
      <w:r w:rsidRPr="009409DC">
        <w:rPr>
          <w:rFonts w:cs="Arial"/>
        </w:rPr>
        <w:t xml:space="preserve"> of permanent care and long-term care orders </w:t>
      </w:r>
      <w:r>
        <w:rPr>
          <w:rFonts w:cs="Arial"/>
        </w:rPr>
        <w:t>but</w:t>
      </w:r>
      <w:r w:rsidRPr="009409DC">
        <w:rPr>
          <w:rFonts w:cs="Arial"/>
        </w:rPr>
        <w:t xml:space="preserve"> proportionally they have remained 10</w:t>
      </w:r>
      <w:r>
        <w:rPr>
          <w:rFonts w:cs="Arial"/>
        </w:rPr>
        <w:t xml:space="preserve"> percent</w:t>
      </w:r>
      <w:r w:rsidRPr="009409DC">
        <w:rPr>
          <w:rFonts w:cs="Arial"/>
        </w:rPr>
        <w:t xml:space="preserve"> of all orders made</w:t>
      </w:r>
      <w:r>
        <w:rPr>
          <w:rFonts w:cs="Arial"/>
        </w:rPr>
        <w:t xml:space="preserve"> </w:t>
      </w:r>
      <w:r w:rsidRPr="009409DC">
        <w:rPr>
          <w:rFonts w:cs="Arial"/>
        </w:rPr>
        <w:t>(</w:t>
      </w:r>
      <w:r>
        <w:rPr>
          <w:rFonts w:cs="Arial"/>
        </w:rPr>
        <w:t>g</w:t>
      </w:r>
      <w:r w:rsidRPr="009409DC">
        <w:rPr>
          <w:rFonts w:cs="Arial"/>
        </w:rPr>
        <w:t xml:space="preserve">raph </w:t>
      </w:r>
      <w:r>
        <w:rPr>
          <w:rFonts w:cs="Arial"/>
        </w:rPr>
        <w:t>3</w:t>
      </w:r>
      <w:r w:rsidRPr="009409DC">
        <w:rPr>
          <w:rFonts w:cs="Arial"/>
        </w:rPr>
        <w:t>).</w:t>
      </w:r>
    </w:p>
    <w:p w14:paraId="43172E44" w14:textId="58454AFB" w:rsidR="003A3179" w:rsidRDefault="003A3179" w:rsidP="003A3179">
      <w:pPr>
        <w:rPr>
          <w:rFonts w:cs="Arial"/>
        </w:rPr>
      </w:pPr>
      <w:r>
        <w:rPr>
          <w:rFonts w:cs="Arial"/>
        </w:rPr>
        <w:t xml:space="preserve"> </w:t>
      </w:r>
      <w:r w:rsidR="009577DB">
        <w:rPr>
          <w:rFonts w:cs="Arial"/>
        </w:rPr>
        <w:t xml:space="preserve"> </w:t>
      </w:r>
      <w:r w:rsidR="00400C41">
        <w:rPr>
          <w:noProof/>
        </w:rPr>
        <w:drawing>
          <wp:inline distT="0" distB="0" distL="0" distR="0" wp14:anchorId="1E609A73" wp14:editId="7B11ECF0">
            <wp:extent cx="3187700" cy="1803400"/>
            <wp:effectExtent l="0" t="0" r="12700" b="6350"/>
            <wp:docPr id="173" name="Chart 173" descr="Graph 1: Family preservation orders made between 2014 and 2019.">
              <a:extLst xmlns:a="http://schemas.openxmlformats.org/drawingml/2006/main">
                <a:ext uri="{FF2B5EF4-FFF2-40B4-BE49-F238E27FC236}">
                  <a16:creationId xmlns:a16="http://schemas.microsoft.com/office/drawing/2014/main" id="{B5D8A41A-B2F6-467F-8AD0-C50BB637C4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39CB8A" w14:textId="5F35284E" w:rsidR="00CD60FA" w:rsidRDefault="00BF50A1" w:rsidP="003A3179">
      <w:pPr>
        <w:rPr>
          <w:rFonts w:cs="Arial"/>
        </w:rPr>
      </w:pPr>
      <w:r>
        <w:rPr>
          <w:noProof/>
        </w:rPr>
        <w:lastRenderedPageBreak/>
        <w:drawing>
          <wp:inline distT="0" distB="0" distL="0" distR="0" wp14:anchorId="6B52D352" wp14:editId="5F9E208B">
            <wp:extent cx="3193900" cy="1828800"/>
            <wp:effectExtent l="0" t="0" r="6985" b="0"/>
            <wp:docPr id="174" name="Chart 174" descr="Graph 2: Family reunification orders made between 2014 and 2019.">
              <a:extLst xmlns:a="http://schemas.openxmlformats.org/drawingml/2006/main">
                <a:ext uri="{FF2B5EF4-FFF2-40B4-BE49-F238E27FC236}">
                  <a16:creationId xmlns:a16="http://schemas.microsoft.com/office/drawing/2014/main" id="{482BCF61-381A-4176-B682-1C459035F6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E7497F" w14:textId="46566BDF" w:rsidR="00CD60FA" w:rsidRDefault="00CD60FA" w:rsidP="003A3179">
      <w:pPr>
        <w:rPr>
          <w:rFonts w:cs="Arial"/>
        </w:rPr>
      </w:pPr>
    </w:p>
    <w:p w14:paraId="76294300" w14:textId="34871281" w:rsidR="00CD60FA" w:rsidRDefault="00A33B29" w:rsidP="003A3179">
      <w:pPr>
        <w:rPr>
          <w:rFonts w:cs="Arial"/>
        </w:rPr>
      </w:pPr>
      <w:r>
        <w:rPr>
          <w:noProof/>
        </w:rPr>
        <w:drawing>
          <wp:inline distT="0" distB="0" distL="0" distR="0" wp14:anchorId="2949287C" wp14:editId="384F6747">
            <wp:extent cx="3185160" cy="2499360"/>
            <wp:effectExtent l="0" t="0" r="15240" b="15240"/>
            <wp:docPr id="5" name="Chart 5" descr="Graph 3: Long-term care orders and permanent care orders made between 2014 and 2019.">
              <a:extLst xmlns:a="http://schemas.openxmlformats.org/drawingml/2006/main">
                <a:ext uri="{FF2B5EF4-FFF2-40B4-BE49-F238E27FC236}">
                  <a16:creationId xmlns:a16="http://schemas.microsoft.com/office/drawing/2014/main" id="{917EB3D6-C219-4069-A947-F7437B729E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8A98FD" w14:textId="62ABFA05" w:rsidR="00CD60FA" w:rsidRDefault="003F0C6F" w:rsidP="003A3179">
      <w:pPr>
        <w:rPr>
          <w:rFonts w:cs="Arial"/>
        </w:rPr>
      </w:pPr>
      <w:r>
        <w:rPr>
          <w:noProof/>
        </w:rPr>
        <w:drawing>
          <wp:inline distT="0" distB="0" distL="0" distR="0" wp14:anchorId="2D02F9A5" wp14:editId="1D62033E">
            <wp:extent cx="3215640" cy="1851660"/>
            <wp:effectExtent l="0" t="0" r="3810" b="15240"/>
            <wp:docPr id="6" name="Chart 6" descr="Graph 4: Care by Secretary orders between 2014 and 2019.">
              <a:extLst xmlns:a="http://schemas.openxmlformats.org/drawingml/2006/main">
                <a:ext uri="{FF2B5EF4-FFF2-40B4-BE49-F238E27FC236}">
                  <a16:creationId xmlns:a16="http://schemas.microsoft.com/office/drawing/2014/main" id="{3F580EA5-E425-4569-AB9E-04A7AB79C7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56CF87" w14:textId="533456DA" w:rsidR="003A3179" w:rsidRDefault="003A3179" w:rsidP="003A3179">
      <w:pPr>
        <w:rPr>
          <w:rFonts w:cs="Arial"/>
        </w:rPr>
      </w:pPr>
      <w:r>
        <w:rPr>
          <w:rFonts w:cs="Arial"/>
        </w:rPr>
        <w:t>It is concerning that</w:t>
      </w:r>
      <w:r w:rsidR="008E63E7">
        <w:rPr>
          <w:rFonts w:cs="Arial"/>
        </w:rPr>
        <w:t xml:space="preserve"> </w:t>
      </w:r>
      <w:r w:rsidR="00CE499A">
        <w:rPr>
          <w:rFonts w:cs="Arial"/>
        </w:rPr>
        <w:t xml:space="preserve">an </w:t>
      </w:r>
      <w:r w:rsidR="008E63E7">
        <w:rPr>
          <w:rFonts w:cs="Arial"/>
        </w:rPr>
        <w:t>increase in use of</w:t>
      </w:r>
      <w:r w:rsidR="00C47886">
        <w:rPr>
          <w:rFonts w:cs="Arial"/>
        </w:rPr>
        <w:t xml:space="preserve"> </w:t>
      </w:r>
      <w:r>
        <w:rPr>
          <w:rFonts w:cs="Arial"/>
        </w:rPr>
        <w:t xml:space="preserve">orders that </w:t>
      </w:r>
      <w:r>
        <w:rPr>
          <w:rFonts w:eastAsia="Arial" w:cs="Arial"/>
        </w:rPr>
        <w:t>put children on a pathway to remaining or returning to the care of their parents or</w:t>
      </w:r>
      <w:r w:rsidR="0014061D">
        <w:rPr>
          <w:rFonts w:eastAsia="Arial" w:cs="Arial"/>
        </w:rPr>
        <w:t xml:space="preserve"> </w:t>
      </w:r>
      <w:r w:rsidR="0014061D">
        <w:rPr>
          <w:rFonts w:cs="Arial"/>
        </w:rPr>
        <w:t xml:space="preserve">that </w:t>
      </w:r>
      <w:r w:rsidR="00E03CD2">
        <w:rPr>
          <w:rFonts w:cs="Arial"/>
        </w:rPr>
        <w:t xml:space="preserve">determine </w:t>
      </w:r>
      <w:r w:rsidR="0014061D">
        <w:rPr>
          <w:rFonts w:cs="Arial"/>
        </w:rPr>
        <w:t xml:space="preserve">a permanent care arrangement </w:t>
      </w:r>
      <w:r w:rsidR="00846D16">
        <w:rPr>
          <w:rFonts w:cs="Arial"/>
        </w:rPr>
        <w:t>be</w:t>
      </w:r>
      <w:r w:rsidR="0014061D">
        <w:rPr>
          <w:rFonts w:cs="Arial"/>
        </w:rPr>
        <w:t xml:space="preserve"> found </w:t>
      </w:r>
      <w:r w:rsidR="009A6312">
        <w:rPr>
          <w:rFonts w:cs="Arial"/>
        </w:rPr>
        <w:t xml:space="preserve">as soon as practicable </w:t>
      </w:r>
      <w:r>
        <w:rPr>
          <w:rFonts w:cs="Arial"/>
        </w:rPr>
        <w:t>for those children who cannot be safely cared for at home</w:t>
      </w:r>
      <w:r w:rsidR="00722626">
        <w:rPr>
          <w:rFonts w:cs="Arial"/>
        </w:rPr>
        <w:t>,</w:t>
      </w:r>
      <w:r>
        <w:rPr>
          <w:rFonts w:cs="Arial"/>
        </w:rPr>
        <w:t xml:space="preserve"> is </w:t>
      </w:r>
      <w:r w:rsidR="00722626">
        <w:rPr>
          <w:rFonts w:cs="Arial"/>
        </w:rPr>
        <w:t xml:space="preserve">only </w:t>
      </w:r>
      <w:r>
        <w:rPr>
          <w:rFonts w:cs="Arial"/>
        </w:rPr>
        <w:t xml:space="preserve">slight, at best. </w:t>
      </w:r>
    </w:p>
    <w:p w14:paraId="2C21AC3E" w14:textId="0CE79470" w:rsidR="0077114A" w:rsidRDefault="003A3179" w:rsidP="003A3179">
      <w:pPr>
        <w:rPr>
          <w:rFonts w:cs="Arial"/>
        </w:rPr>
      </w:pPr>
      <w:r>
        <w:rPr>
          <w:rFonts w:cs="Arial"/>
        </w:rPr>
        <w:t>At the same time, we find that there has been an increase of approximately 50 percent in the proportion of</w:t>
      </w:r>
      <w:r w:rsidR="00DD47EB">
        <w:rPr>
          <w:rFonts w:cs="Arial"/>
        </w:rPr>
        <w:t xml:space="preserve"> </w:t>
      </w:r>
      <w:r w:rsidR="00B71272">
        <w:rPr>
          <w:rFonts w:cs="Arial"/>
        </w:rPr>
        <w:t xml:space="preserve">care by Secretary orders </w:t>
      </w:r>
      <w:r w:rsidR="00DE5F6F">
        <w:rPr>
          <w:rFonts w:cs="Arial"/>
        </w:rPr>
        <w:t xml:space="preserve">(graph 4) </w:t>
      </w:r>
      <w:r>
        <w:rPr>
          <w:rFonts w:cs="Arial"/>
        </w:rPr>
        <w:t xml:space="preserve">despite this being the least certain and permanent outcome for a child. </w:t>
      </w:r>
    </w:p>
    <w:p w14:paraId="3B93E2F0" w14:textId="7C5373F7" w:rsidR="008E63E7" w:rsidRDefault="003A3179" w:rsidP="00C9208B">
      <w:pPr>
        <w:rPr>
          <w:rFonts w:cs="Arial"/>
        </w:rPr>
      </w:pPr>
      <w:r>
        <w:rPr>
          <w:rFonts w:cs="Arial"/>
        </w:rPr>
        <w:t>For most children that VLA represents</w:t>
      </w:r>
      <w:r w:rsidR="009577DB">
        <w:rPr>
          <w:rFonts w:cs="Arial"/>
        </w:rPr>
        <w:t>,</w:t>
      </w:r>
      <w:r>
        <w:rPr>
          <w:rFonts w:cs="Arial"/>
        </w:rPr>
        <w:t xml:space="preserve"> a stable care arrangement on a </w:t>
      </w:r>
      <w:r w:rsidR="00B71272">
        <w:rPr>
          <w:rFonts w:cs="Arial"/>
        </w:rPr>
        <w:t>care by Secretary order</w:t>
      </w:r>
      <w:r>
        <w:rPr>
          <w:rFonts w:cs="Arial"/>
        </w:rPr>
        <w:t xml:space="preserve"> is not a common experience. </w:t>
      </w:r>
      <w:r w:rsidR="008E63E7">
        <w:rPr>
          <w:rFonts w:cs="Arial"/>
        </w:rPr>
        <w:t>W</w:t>
      </w:r>
      <w:r>
        <w:rPr>
          <w:rFonts w:cs="Arial"/>
        </w:rPr>
        <w:t xml:space="preserve">e have concerns about </w:t>
      </w:r>
      <w:r w:rsidR="008E63E7">
        <w:rPr>
          <w:rFonts w:cs="Arial"/>
        </w:rPr>
        <w:t xml:space="preserve">reduced court </w:t>
      </w:r>
      <w:r>
        <w:rPr>
          <w:rFonts w:cs="Arial"/>
        </w:rPr>
        <w:t xml:space="preserve">oversight of children </w:t>
      </w:r>
      <w:r w:rsidR="008E63E7">
        <w:rPr>
          <w:rFonts w:cs="Arial"/>
        </w:rPr>
        <w:t xml:space="preserve">on </w:t>
      </w:r>
      <w:r w:rsidR="00B71272">
        <w:rPr>
          <w:rFonts w:cs="Arial"/>
        </w:rPr>
        <w:t xml:space="preserve">care by </w:t>
      </w:r>
      <w:r w:rsidR="00B71272">
        <w:rPr>
          <w:rFonts w:cs="Arial"/>
        </w:rPr>
        <w:lastRenderedPageBreak/>
        <w:t xml:space="preserve">Secretary orders </w:t>
      </w:r>
      <w:r w:rsidR="008E63E7">
        <w:rPr>
          <w:rFonts w:cs="Arial"/>
        </w:rPr>
        <w:t xml:space="preserve">particularly when </w:t>
      </w:r>
      <w:r>
        <w:rPr>
          <w:rFonts w:cs="Arial"/>
        </w:rPr>
        <w:t>placement</w:t>
      </w:r>
      <w:r w:rsidR="008E63E7">
        <w:rPr>
          <w:rFonts w:cs="Arial"/>
        </w:rPr>
        <w:t>s</w:t>
      </w:r>
      <w:r>
        <w:rPr>
          <w:rFonts w:cs="Arial"/>
        </w:rPr>
        <w:t xml:space="preserve"> </w:t>
      </w:r>
      <w:r w:rsidR="008E63E7">
        <w:rPr>
          <w:rFonts w:cs="Arial"/>
        </w:rPr>
        <w:t xml:space="preserve">are unstable </w:t>
      </w:r>
      <w:r>
        <w:rPr>
          <w:rFonts w:cs="Arial"/>
        </w:rPr>
        <w:t>and DHHS has administrative powers for decisions about such children</w:t>
      </w:r>
      <w:r w:rsidR="008E63E7">
        <w:rPr>
          <w:rFonts w:cs="Arial"/>
        </w:rPr>
        <w:t xml:space="preserve"> including changes in placement</w:t>
      </w:r>
      <w:r>
        <w:rPr>
          <w:rFonts w:cs="Arial"/>
        </w:rPr>
        <w:t xml:space="preserve">. </w:t>
      </w:r>
    </w:p>
    <w:p w14:paraId="6EFA17AA" w14:textId="6150BBF4" w:rsidR="002E6AFF" w:rsidRDefault="003A3179" w:rsidP="00C9208B">
      <w:pPr>
        <w:rPr>
          <w:rFonts w:cs="Arial"/>
        </w:rPr>
      </w:pPr>
      <w:r>
        <w:rPr>
          <w:rFonts w:cs="Arial"/>
        </w:rPr>
        <w:t xml:space="preserve">As we discuss in finding three, </w:t>
      </w:r>
      <w:r w:rsidR="00E3616B">
        <w:rPr>
          <w:rFonts w:cs="Arial"/>
        </w:rPr>
        <w:t xml:space="preserve">Aboriginal and Torres Strait Islander children are overrepresented </w:t>
      </w:r>
      <w:r w:rsidR="00D26C0B">
        <w:rPr>
          <w:rFonts w:cs="Arial"/>
        </w:rPr>
        <w:t xml:space="preserve">on </w:t>
      </w:r>
      <w:r w:rsidR="00987C96">
        <w:rPr>
          <w:rFonts w:cs="Arial"/>
        </w:rPr>
        <w:t>care by Secretary orders</w:t>
      </w:r>
      <w:r w:rsidR="00D26C0B">
        <w:rPr>
          <w:rFonts w:cs="Arial"/>
        </w:rPr>
        <w:t xml:space="preserve"> and </w:t>
      </w:r>
      <w:r>
        <w:rPr>
          <w:rFonts w:cs="Arial"/>
        </w:rPr>
        <w:t>we see poor compliance with the requirement that every Aboriginal and Torres Strait Islander child has a cultural support plan before a permanent care order can be made</w:t>
      </w:r>
      <w:r w:rsidR="00D26C0B">
        <w:rPr>
          <w:rFonts w:cs="Arial"/>
        </w:rPr>
        <w:t xml:space="preserve">. </w:t>
      </w:r>
      <w:r w:rsidR="002E6AFF">
        <w:rPr>
          <w:rFonts w:cs="Arial"/>
        </w:rPr>
        <w:t xml:space="preserve">This leaves us concerned that Aboriginal and Torres Strait Islander children who could be in permanent care are instead remaining on care by Secretary orders because of non-compliance with developing cultural support plans.  </w:t>
      </w:r>
    </w:p>
    <w:p w14:paraId="69AAFA49" w14:textId="03901794" w:rsidR="002156DE" w:rsidRPr="00A33B29" w:rsidRDefault="00D41B5E" w:rsidP="009966F9">
      <w:pPr>
        <w:rPr>
          <w:rFonts w:cs="Arial"/>
        </w:rPr>
      </w:pPr>
      <w:r>
        <w:rPr>
          <w:rFonts w:cs="Arial"/>
        </w:rPr>
        <w:t xml:space="preserve">A </w:t>
      </w:r>
      <w:r w:rsidR="00987C96">
        <w:rPr>
          <w:rFonts w:cs="Arial"/>
        </w:rPr>
        <w:t xml:space="preserve">care by Secretary order </w:t>
      </w:r>
      <w:r w:rsidR="00A33B29">
        <w:rPr>
          <w:rFonts w:cs="Arial"/>
        </w:rPr>
        <w:t xml:space="preserve">is </w:t>
      </w:r>
      <w:r w:rsidR="007575A4">
        <w:rPr>
          <w:rFonts w:cs="Arial"/>
        </w:rPr>
        <w:t xml:space="preserve">rarely </w:t>
      </w:r>
      <w:r w:rsidR="00A33B29">
        <w:rPr>
          <w:rFonts w:cs="Arial"/>
        </w:rPr>
        <w:t>a desirable</w:t>
      </w:r>
      <w:r>
        <w:rPr>
          <w:rFonts w:cs="Arial"/>
        </w:rPr>
        <w:t xml:space="preserve"> final arrangement for a child</w:t>
      </w:r>
      <w:r w:rsidR="00CC31DB">
        <w:rPr>
          <w:rFonts w:cs="Arial"/>
        </w:rPr>
        <w:t>. We</w:t>
      </w:r>
      <w:r>
        <w:rPr>
          <w:rFonts w:cs="Arial"/>
        </w:rPr>
        <w:t xml:space="preserve"> are concerned that the increase in their use may be leading to some children remaining on a </w:t>
      </w:r>
      <w:r w:rsidR="00987C96">
        <w:rPr>
          <w:rFonts w:cs="Arial"/>
        </w:rPr>
        <w:t>care by Secretary order</w:t>
      </w:r>
      <w:r>
        <w:rPr>
          <w:rFonts w:cs="Arial"/>
        </w:rPr>
        <w:t xml:space="preserve"> for the duration of their time in out-of-home care. </w:t>
      </w:r>
    </w:p>
    <w:p w14:paraId="4C5251E5" w14:textId="22C138C1" w:rsidR="009966F9" w:rsidRDefault="009966F9" w:rsidP="009966F9">
      <w:pPr>
        <w:rPr>
          <w:rFonts w:cs="Arial"/>
          <w:b/>
          <w:bCs/>
        </w:rPr>
      </w:pPr>
      <w:r>
        <w:rPr>
          <w:rFonts w:cs="Arial"/>
          <w:b/>
          <w:bCs/>
        </w:rPr>
        <w:t>Broad</w:t>
      </w:r>
      <w:r w:rsidR="00B51C91">
        <w:rPr>
          <w:rFonts w:cs="Arial"/>
          <w:b/>
          <w:bCs/>
        </w:rPr>
        <w:t>er</w:t>
      </w:r>
      <w:r>
        <w:rPr>
          <w:rFonts w:cs="Arial"/>
          <w:b/>
          <w:bCs/>
        </w:rPr>
        <w:t xml:space="preserve"> system impacts</w:t>
      </w:r>
    </w:p>
    <w:p w14:paraId="5513FE9F" w14:textId="548FC856" w:rsidR="00DF6E43" w:rsidRPr="00424246" w:rsidRDefault="001E18C4" w:rsidP="009966F9">
      <w:pPr>
        <w:rPr>
          <w:rFonts w:cs="Arial"/>
          <w:szCs w:val="22"/>
        </w:rPr>
      </w:pPr>
      <w:r>
        <w:rPr>
          <w:rFonts w:cs="Arial"/>
        </w:rPr>
        <w:t xml:space="preserve">While the permanency amendments and legislative architecture are integral to establishing a framework for the child protection system, they alone cannot guarantee a child a permanent home. </w:t>
      </w:r>
      <w:r w:rsidR="005053A9">
        <w:rPr>
          <w:rFonts w:cs="Arial"/>
          <w:szCs w:val="22"/>
        </w:rPr>
        <w:t xml:space="preserve">The findings of this report show that </w:t>
      </w:r>
      <w:r w:rsidR="0028521F">
        <w:rPr>
          <w:rFonts w:cs="Arial"/>
          <w:szCs w:val="22"/>
        </w:rPr>
        <w:t xml:space="preserve">the </w:t>
      </w:r>
      <w:r w:rsidR="00A54DFD">
        <w:rPr>
          <w:rFonts w:cs="Arial"/>
        </w:rPr>
        <w:t>concerns</w:t>
      </w:r>
      <w:r w:rsidR="005053A9">
        <w:rPr>
          <w:rFonts w:cs="Arial"/>
        </w:rPr>
        <w:t xml:space="preserve"> we expressed</w:t>
      </w:r>
      <w:r w:rsidR="00A54DFD">
        <w:rPr>
          <w:rFonts w:cs="Arial"/>
        </w:rPr>
        <w:t xml:space="preserve"> in </w:t>
      </w:r>
      <w:r w:rsidR="00507F02">
        <w:rPr>
          <w:rFonts w:cs="Arial"/>
        </w:rPr>
        <w:t>201</w:t>
      </w:r>
      <w:r w:rsidR="009C20D9">
        <w:rPr>
          <w:rFonts w:cs="Arial"/>
        </w:rPr>
        <w:t>6</w:t>
      </w:r>
      <w:r w:rsidR="009C20D9">
        <w:rPr>
          <w:rStyle w:val="FootnoteReference"/>
          <w:rFonts w:cs="Arial"/>
        </w:rPr>
        <w:footnoteReference w:id="14"/>
      </w:r>
      <w:r w:rsidR="009C20D9">
        <w:rPr>
          <w:rFonts w:cs="Arial"/>
        </w:rPr>
        <w:t xml:space="preserve"> </w:t>
      </w:r>
      <w:r w:rsidR="0028521F">
        <w:rPr>
          <w:rFonts w:cs="Arial"/>
        </w:rPr>
        <w:t xml:space="preserve">remain the experience of our clients four years on. </w:t>
      </w:r>
      <w:r w:rsidR="0028521F">
        <w:rPr>
          <w:rFonts w:cs="Arial"/>
          <w:szCs w:val="22"/>
        </w:rPr>
        <w:t>The</w:t>
      </w:r>
      <w:r w:rsidR="00A54DFD" w:rsidRPr="009F03C0">
        <w:rPr>
          <w:rFonts w:cs="Arial"/>
          <w:szCs w:val="22"/>
        </w:rPr>
        <w:t xml:space="preserve"> implementation of the amendments has not been supported by the resourcing required to give effect to the amendments’ goals </w:t>
      </w:r>
      <w:r w:rsidR="0028521F">
        <w:rPr>
          <w:rFonts w:cs="Arial"/>
          <w:szCs w:val="22"/>
        </w:rPr>
        <w:t>including</w:t>
      </w:r>
      <w:r w:rsidR="002A05C6">
        <w:rPr>
          <w:rFonts w:cs="Arial"/>
          <w:szCs w:val="22"/>
        </w:rPr>
        <w:t xml:space="preserve"> </w:t>
      </w:r>
      <w:r w:rsidR="00A54DFD" w:rsidRPr="009F03C0">
        <w:rPr>
          <w:rFonts w:cs="Arial"/>
          <w:szCs w:val="22"/>
        </w:rPr>
        <w:t>resourcing of D</w:t>
      </w:r>
      <w:r w:rsidR="00A54DFD">
        <w:rPr>
          <w:rFonts w:cs="Arial"/>
          <w:szCs w:val="22"/>
        </w:rPr>
        <w:t>HHS</w:t>
      </w:r>
      <w:r w:rsidR="00A54DFD" w:rsidRPr="009F03C0">
        <w:rPr>
          <w:rFonts w:cs="Arial"/>
          <w:szCs w:val="22"/>
        </w:rPr>
        <w:t xml:space="preserve"> workers, Aboriginal cultural support planning and reunification planning support, public housing, drug and alcohol rehabilitation services, parenting support services, family violence survivor programs, </w:t>
      </w:r>
      <w:r w:rsidR="00A54DFD">
        <w:rPr>
          <w:rFonts w:cs="Arial"/>
          <w:szCs w:val="22"/>
        </w:rPr>
        <w:t>men’s behaviour change</w:t>
      </w:r>
      <w:r w:rsidR="00A54DFD" w:rsidRPr="009F03C0">
        <w:rPr>
          <w:rFonts w:cs="Arial"/>
          <w:szCs w:val="22"/>
        </w:rPr>
        <w:t xml:space="preserve"> services, counselling, mental health services, disability assessment and support services, </w:t>
      </w:r>
      <w:r w:rsidR="00A54DFD" w:rsidRPr="00512FDC">
        <w:rPr>
          <w:rFonts w:cs="Arial"/>
          <w:szCs w:val="22"/>
        </w:rPr>
        <w:t>and support for kinship carers and foster carers</w:t>
      </w:r>
      <w:r w:rsidR="00BF45DF" w:rsidRPr="00512FDC">
        <w:rPr>
          <w:rFonts w:cs="Arial"/>
          <w:szCs w:val="22"/>
        </w:rPr>
        <w:t xml:space="preserve"> as well as long court wait times</w:t>
      </w:r>
      <w:r w:rsidR="0028521F">
        <w:rPr>
          <w:rFonts w:cs="Arial"/>
          <w:szCs w:val="22"/>
        </w:rPr>
        <w:t>.</w:t>
      </w:r>
      <w:r w:rsidR="00512FDC" w:rsidRPr="00512FDC">
        <w:rPr>
          <w:rFonts w:cs="Arial"/>
          <w:szCs w:val="22"/>
        </w:rPr>
        <w:t xml:space="preserve"> T</w:t>
      </w:r>
      <w:r w:rsidR="00BF45DF" w:rsidRPr="00512FDC">
        <w:rPr>
          <w:rFonts w:cs="Arial"/>
          <w:szCs w:val="22"/>
        </w:rPr>
        <w:t xml:space="preserve">his has </w:t>
      </w:r>
      <w:r w:rsidR="0028521F">
        <w:rPr>
          <w:rFonts w:cs="Arial"/>
          <w:szCs w:val="22"/>
        </w:rPr>
        <w:t>been</w:t>
      </w:r>
      <w:r w:rsidR="0028521F" w:rsidRPr="00512FDC">
        <w:rPr>
          <w:rFonts w:cs="Arial"/>
          <w:szCs w:val="22"/>
        </w:rPr>
        <w:t xml:space="preserve"> </w:t>
      </w:r>
      <w:r w:rsidR="00BF45DF" w:rsidRPr="00512FDC">
        <w:rPr>
          <w:rFonts w:cs="Arial"/>
          <w:szCs w:val="22"/>
        </w:rPr>
        <w:t xml:space="preserve">exacerbated by measures </w:t>
      </w:r>
      <w:r w:rsidR="00512FDC" w:rsidRPr="00512FDC">
        <w:rPr>
          <w:rFonts w:cs="Arial"/>
        </w:rPr>
        <w:t xml:space="preserve">introduced to reduce the spread of </w:t>
      </w:r>
      <w:r w:rsidR="00825634">
        <w:rPr>
          <w:rFonts w:cs="Arial"/>
        </w:rPr>
        <w:t>COVID</w:t>
      </w:r>
      <w:r w:rsidR="00512FDC" w:rsidRPr="00512FDC">
        <w:rPr>
          <w:rFonts w:cs="Arial"/>
        </w:rPr>
        <w:t>-19.</w:t>
      </w:r>
    </w:p>
    <w:p w14:paraId="548B8F4B" w14:textId="21BDCB17" w:rsidR="009966F9" w:rsidRPr="008656DF" w:rsidRDefault="009966F9" w:rsidP="00D07A59">
      <w:pPr>
        <w:pStyle w:val="Heading2"/>
      </w:pPr>
      <w:bookmarkStart w:id="78" w:name="_Toc54877240"/>
      <w:r>
        <w:t xml:space="preserve">Finding Two: </w:t>
      </w:r>
      <w:r w:rsidR="008656DF">
        <w:t>Rigid timeframes may prevent family reunification, contrary to the intent of the legislation</w:t>
      </w:r>
      <w:bookmarkEnd w:id="78"/>
      <w:r w:rsidR="008656DF">
        <w:t xml:space="preserve"> </w:t>
      </w:r>
    </w:p>
    <w:p w14:paraId="26CB92BC" w14:textId="2F9ADCAB" w:rsidR="00383715" w:rsidRDefault="00383715" w:rsidP="00383715">
      <w:pPr>
        <w:rPr>
          <w:rFonts w:cs="Arial"/>
          <w:lang w:eastAsia="en-AU"/>
        </w:rPr>
      </w:pPr>
      <w:r>
        <w:rPr>
          <w:rFonts w:cs="Arial"/>
          <w:lang w:eastAsia="en-AU"/>
        </w:rPr>
        <w:t xml:space="preserve">Wherever </w:t>
      </w:r>
      <w:r w:rsidR="00E3055F">
        <w:rPr>
          <w:rFonts w:cs="Arial"/>
          <w:lang w:eastAsia="en-AU"/>
        </w:rPr>
        <w:t>appropriate</w:t>
      </w:r>
      <w:r w:rsidR="00CA7632">
        <w:rPr>
          <w:rFonts w:cs="Arial"/>
          <w:lang w:eastAsia="en-AU"/>
        </w:rPr>
        <w:t xml:space="preserve"> and safe</w:t>
      </w:r>
      <w:r>
        <w:rPr>
          <w:rFonts w:cs="Arial"/>
          <w:lang w:eastAsia="en-AU"/>
        </w:rPr>
        <w:t>, child protection responses should aim to maintain and</w:t>
      </w:r>
      <w:r w:rsidR="00D4043D">
        <w:rPr>
          <w:rFonts w:cs="Arial"/>
          <w:lang w:eastAsia="en-AU"/>
        </w:rPr>
        <w:t xml:space="preserve"> preserve</w:t>
      </w:r>
      <w:r>
        <w:rPr>
          <w:rFonts w:cs="Arial"/>
          <w:lang w:eastAsia="en-AU"/>
        </w:rPr>
        <w:t xml:space="preserve"> the relationship between a parent and child. </w:t>
      </w:r>
      <w:r w:rsidR="00E408D1">
        <w:rPr>
          <w:rFonts w:cs="Arial"/>
          <w:lang w:eastAsia="en-AU"/>
        </w:rPr>
        <w:t>This</w:t>
      </w:r>
      <w:r>
        <w:rPr>
          <w:rFonts w:cs="Arial"/>
          <w:lang w:eastAsia="en-AU"/>
        </w:rPr>
        <w:t xml:space="preserve"> is</w:t>
      </w:r>
      <w:r w:rsidDel="00E408D1">
        <w:rPr>
          <w:rFonts w:cs="Arial"/>
          <w:lang w:eastAsia="en-AU"/>
        </w:rPr>
        <w:t xml:space="preserve"> </w:t>
      </w:r>
      <w:r>
        <w:rPr>
          <w:rFonts w:cs="Arial"/>
          <w:lang w:eastAsia="en-AU"/>
        </w:rPr>
        <w:t>reflected in domestic and international laws that recognise the paramount importance of this relationship.</w:t>
      </w:r>
    </w:p>
    <w:p w14:paraId="7E13294B" w14:textId="7A8973C1" w:rsidR="00F80F7B" w:rsidRDefault="00383715" w:rsidP="00383715">
      <w:pPr>
        <w:rPr>
          <w:rFonts w:cs="Arial"/>
          <w:lang w:eastAsia="en-AU"/>
        </w:rPr>
      </w:pPr>
      <w:r>
        <w:rPr>
          <w:rFonts w:cs="Arial"/>
          <w:lang w:eastAsia="en-AU"/>
        </w:rPr>
        <w:t xml:space="preserve">For example, Article 8 of the United Nations, </w:t>
      </w:r>
      <w:r w:rsidRPr="00131054">
        <w:rPr>
          <w:rFonts w:cs="Arial"/>
          <w:i/>
          <w:iCs/>
          <w:lang w:eastAsia="en-AU"/>
        </w:rPr>
        <w:t>Convention on the Rights of the Child</w:t>
      </w:r>
      <w:r>
        <w:rPr>
          <w:rFonts w:cs="Arial"/>
          <w:lang w:eastAsia="en-AU"/>
        </w:rPr>
        <w:t xml:space="preserve"> places obligations on signatories to minimise unlawful interference between a child and their family.</w:t>
      </w:r>
      <w:r>
        <w:rPr>
          <w:rStyle w:val="FootnoteReference"/>
          <w:rFonts w:cs="Arial"/>
          <w:lang w:eastAsia="en-AU"/>
        </w:rPr>
        <w:footnoteReference w:id="15"/>
      </w:r>
      <w:r>
        <w:rPr>
          <w:rFonts w:cs="Arial"/>
          <w:lang w:eastAsia="en-AU"/>
        </w:rPr>
        <w:t xml:space="preserve"> </w:t>
      </w:r>
    </w:p>
    <w:p w14:paraId="6AC90532" w14:textId="38C1CE46" w:rsidR="00383715" w:rsidRPr="00680BAD" w:rsidRDefault="0028521F" w:rsidP="00383715">
      <w:pPr>
        <w:rPr>
          <w:rFonts w:cs="Arial"/>
          <w:i/>
          <w:iCs/>
          <w:lang w:eastAsia="en-AU"/>
        </w:rPr>
      </w:pPr>
      <w:r>
        <w:rPr>
          <w:rFonts w:cs="Arial"/>
          <w:lang w:eastAsia="en-AU"/>
        </w:rPr>
        <w:t>S</w:t>
      </w:r>
      <w:r w:rsidR="00383715">
        <w:rPr>
          <w:rFonts w:cs="Arial"/>
          <w:lang w:eastAsia="en-AU"/>
        </w:rPr>
        <w:t xml:space="preserve">ection 10(3) (a) of the </w:t>
      </w:r>
      <w:r w:rsidR="00383715">
        <w:rPr>
          <w:rFonts w:cs="Arial"/>
          <w:i/>
          <w:iCs/>
          <w:lang w:eastAsia="en-AU"/>
        </w:rPr>
        <w:t xml:space="preserve">Children, Youth and Families Act </w:t>
      </w:r>
      <w:r w:rsidR="00383715" w:rsidRPr="004D75FE">
        <w:rPr>
          <w:rFonts w:cs="Arial"/>
          <w:i/>
          <w:iCs/>
          <w:lang w:eastAsia="en-AU"/>
        </w:rPr>
        <w:t>2005</w:t>
      </w:r>
      <w:r w:rsidR="00383715">
        <w:rPr>
          <w:rFonts w:cs="Arial"/>
          <w:lang w:eastAsia="en-AU"/>
        </w:rPr>
        <w:t xml:space="preserve"> recognises the importance of maintaining and preserving the parent-child relationship, and</w:t>
      </w:r>
      <w:r w:rsidR="00383715">
        <w:rPr>
          <w:rFonts w:cs="Arial"/>
          <w:i/>
          <w:iCs/>
          <w:lang w:eastAsia="en-AU"/>
        </w:rPr>
        <w:t xml:space="preserve"> </w:t>
      </w:r>
      <w:r w:rsidR="00383715">
        <w:rPr>
          <w:rFonts w:cs="Arial"/>
          <w:lang w:eastAsia="en-AU"/>
        </w:rPr>
        <w:t xml:space="preserve">requires that: </w:t>
      </w:r>
    </w:p>
    <w:p w14:paraId="3CD93345" w14:textId="539BEE43" w:rsidR="00383715" w:rsidRPr="00131054" w:rsidRDefault="00383715" w:rsidP="00383715">
      <w:pPr>
        <w:pStyle w:val="NormalWeb"/>
        <w:shd w:val="clear" w:color="auto" w:fill="FFFFFF"/>
        <w:spacing w:after="180"/>
        <w:ind w:left="720"/>
        <w:rPr>
          <w:rFonts w:ascii="Arial" w:hAnsi="Arial" w:cs="Arial"/>
          <w:sz w:val="20"/>
          <w:szCs w:val="20"/>
        </w:rPr>
      </w:pPr>
      <w:r w:rsidRPr="00131054">
        <w:rPr>
          <w:rFonts w:ascii="Arial" w:hAnsi="Arial" w:cs="Arial"/>
          <w:sz w:val="20"/>
          <w:szCs w:val="20"/>
        </w:rPr>
        <w:t xml:space="preserve">3) </w:t>
      </w:r>
      <w:r>
        <w:rPr>
          <w:rFonts w:ascii="Arial" w:hAnsi="Arial" w:cs="Arial"/>
          <w:sz w:val="20"/>
          <w:szCs w:val="20"/>
        </w:rPr>
        <w:t xml:space="preserve">[when] </w:t>
      </w:r>
      <w:r w:rsidRPr="00131054">
        <w:rPr>
          <w:rFonts w:ascii="Arial" w:hAnsi="Arial" w:cs="Arial"/>
          <w:sz w:val="20"/>
          <w:szCs w:val="20"/>
        </w:rPr>
        <w:t>determining what decision to make or action to take in the best interests of the </w:t>
      </w:r>
      <w:r w:rsidRPr="00E85D70">
        <w:rPr>
          <w:rFonts w:ascii="Arial" w:hAnsi="Arial" w:cs="Arial"/>
          <w:sz w:val="20"/>
          <w:szCs w:val="20"/>
        </w:rPr>
        <w:t>child</w:t>
      </w:r>
      <w:r w:rsidRPr="00131054">
        <w:rPr>
          <w:rFonts w:ascii="Arial" w:hAnsi="Arial" w:cs="Arial"/>
          <w:sz w:val="20"/>
          <w:szCs w:val="20"/>
        </w:rPr>
        <w:t>, consideration must be given to the following, where they are relevant to the decision or action—</w:t>
      </w:r>
    </w:p>
    <w:p w14:paraId="6B2FE0AF" w14:textId="601BE80E" w:rsidR="00383715" w:rsidRDefault="00383715" w:rsidP="00E95E94">
      <w:pPr>
        <w:pStyle w:val="NormalWeb"/>
        <w:shd w:val="clear" w:color="auto" w:fill="FFFFFF"/>
        <w:spacing w:after="180"/>
        <w:ind w:left="1440"/>
        <w:rPr>
          <w:rFonts w:ascii="Arial" w:hAnsi="Arial" w:cs="Arial"/>
          <w:sz w:val="20"/>
          <w:szCs w:val="20"/>
        </w:rPr>
      </w:pPr>
      <w:r w:rsidRPr="00131054">
        <w:rPr>
          <w:rFonts w:ascii="Arial" w:hAnsi="Arial" w:cs="Arial"/>
          <w:sz w:val="20"/>
          <w:szCs w:val="20"/>
        </w:rPr>
        <w:lastRenderedPageBreak/>
        <w:t>(a)  the need to give the widest possible protection and assistance to the </w:t>
      </w:r>
      <w:r w:rsidRPr="00E85D70">
        <w:rPr>
          <w:rFonts w:ascii="Arial" w:hAnsi="Arial" w:cs="Arial"/>
          <w:sz w:val="20"/>
          <w:szCs w:val="20"/>
        </w:rPr>
        <w:t>parent</w:t>
      </w:r>
      <w:r w:rsidRPr="00131054">
        <w:rPr>
          <w:rFonts w:ascii="Arial" w:hAnsi="Arial" w:cs="Arial"/>
          <w:sz w:val="20"/>
          <w:szCs w:val="20"/>
        </w:rPr>
        <w:t> and </w:t>
      </w:r>
      <w:r w:rsidRPr="00E85D70">
        <w:rPr>
          <w:rFonts w:ascii="Arial" w:hAnsi="Arial" w:cs="Arial"/>
          <w:sz w:val="20"/>
          <w:szCs w:val="20"/>
        </w:rPr>
        <w:t>child</w:t>
      </w:r>
      <w:r w:rsidRPr="00131054">
        <w:rPr>
          <w:rFonts w:ascii="Arial" w:hAnsi="Arial" w:cs="Arial"/>
          <w:sz w:val="20"/>
          <w:szCs w:val="20"/>
        </w:rPr>
        <w:t> as the </w:t>
      </w:r>
      <w:r w:rsidRPr="00E85D70">
        <w:rPr>
          <w:rFonts w:ascii="Arial" w:hAnsi="Arial" w:cs="Arial"/>
          <w:sz w:val="20"/>
          <w:szCs w:val="20"/>
        </w:rPr>
        <w:t>fundamental</w:t>
      </w:r>
      <w:r w:rsidRPr="00131054">
        <w:rPr>
          <w:rFonts w:ascii="Arial" w:hAnsi="Arial" w:cs="Arial"/>
          <w:sz w:val="20"/>
          <w:szCs w:val="20"/>
        </w:rPr>
        <w:t> group unit of society and to ensure that intervention into that relationship is limited to that necessary to secure the safety and wellbeing of the </w:t>
      </w:r>
      <w:r w:rsidRPr="00E85D70">
        <w:rPr>
          <w:rFonts w:ascii="Arial" w:hAnsi="Arial" w:cs="Arial"/>
          <w:sz w:val="20"/>
          <w:szCs w:val="20"/>
        </w:rPr>
        <w:t>child</w:t>
      </w:r>
      <w:r w:rsidRPr="00131054">
        <w:rPr>
          <w:rFonts w:ascii="Arial" w:hAnsi="Arial" w:cs="Arial"/>
          <w:sz w:val="20"/>
          <w:szCs w:val="20"/>
        </w:rPr>
        <w:t>.</w:t>
      </w:r>
    </w:p>
    <w:p w14:paraId="6D269B9D" w14:textId="5DDF53F9" w:rsidR="009971D1" w:rsidRPr="009971D1" w:rsidRDefault="009971D1" w:rsidP="009971D1">
      <w:pPr>
        <w:rPr>
          <w:rFonts w:cs="Arial"/>
          <w:b/>
          <w:bCs/>
          <w:lang w:eastAsia="en-AU"/>
        </w:rPr>
      </w:pPr>
      <w:r>
        <w:rPr>
          <w:rFonts w:cs="Arial"/>
          <w:lang w:eastAsia="en-AU"/>
        </w:rPr>
        <w:t xml:space="preserve">Both provisions </w:t>
      </w:r>
      <w:r w:rsidR="00EF4FD2">
        <w:rPr>
          <w:rFonts w:cs="Arial"/>
          <w:lang w:eastAsia="en-AU"/>
        </w:rPr>
        <w:t>underline that</w:t>
      </w:r>
      <w:r>
        <w:rPr>
          <w:rFonts w:cs="Arial"/>
          <w:lang w:eastAsia="en-AU"/>
        </w:rPr>
        <w:t xml:space="preserve"> wherever reunification between a parent-child is a possibility </w:t>
      </w:r>
      <w:r w:rsidR="000D2521">
        <w:rPr>
          <w:rFonts w:cs="Arial"/>
          <w:lang w:eastAsia="en-AU"/>
        </w:rPr>
        <w:t xml:space="preserve">and in the best interests of children, </w:t>
      </w:r>
      <w:r>
        <w:rPr>
          <w:rFonts w:cs="Arial"/>
          <w:lang w:eastAsia="en-AU"/>
        </w:rPr>
        <w:t>it should be pursued.</w:t>
      </w:r>
    </w:p>
    <w:p w14:paraId="1CB32A64" w14:textId="5D9D00AD" w:rsidR="00E50003" w:rsidRDefault="00E50003" w:rsidP="009966F9">
      <w:pPr>
        <w:rPr>
          <w:rFonts w:cs="Arial"/>
          <w:b/>
          <w:bCs/>
          <w:lang w:eastAsia="en-AU"/>
        </w:rPr>
      </w:pPr>
      <w:r>
        <w:rPr>
          <w:rFonts w:cs="Arial"/>
          <w:b/>
          <w:bCs/>
          <w:lang w:eastAsia="en-AU"/>
        </w:rPr>
        <w:t>What are the reunification timeframes?</w:t>
      </w:r>
    </w:p>
    <w:p w14:paraId="609B4EF7" w14:textId="7D389092" w:rsidR="00684C2B" w:rsidRPr="004C097F" w:rsidRDefault="00AD67DD" w:rsidP="009966F9">
      <w:pPr>
        <w:rPr>
          <w:rFonts w:cs="Arial"/>
          <w:lang w:eastAsia="en-AU"/>
        </w:rPr>
      </w:pPr>
      <w:r>
        <w:rPr>
          <w:rFonts w:cs="Arial"/>
          <w:lang w:eastAsia="en-AU"/>
        </w:rPr>
        <w:t>Family reunification orders place a</w:t>
      </w:r>
      <w:r w:rsidR="0028521F">
        <w:rPr>
          <w:rFonts w:cs="Arial"/>
          <w:lang w:eastAsia="en-AU"/>
        </w:rPr>
        <w:t xml:space="preserve"> 12-month timeframe </w:t>
      </w:r>
      <w:r w:rsidR="00C41755" w:rsidRPr="00677B04">
        <w:rPr>
          <w:rFonts w:cs="Arial"/>
          <w:szCs w:val="22"/>
        </w:rPr>
        <w:t xml:space="preserve">for </w:t>
      </w:r>
      <w:r w:rsidR="00C41755">
        <w:rPr>
          <w:rFonts w:cs="Arial"/>
          <w:szCs w:val="22"/>
        </w:rPr>
        <w:t xml:space="preserve">a family to </w:t>
      </w:r>
      <w:r w:rsidR="00C41755" w:rsidRPr="00677B04">
        <w:rPr>
          <w:rFonts w:cs="Arial"/>
          <w:szCs w:val="22"/>
        </w:rPr>
        <w:t>achiev</w:t>
      </w:r>
      <w:r w:rsidR="00C41755">
        <w:rPr>
          <w:rFonts w:cs="Arial"/>
          <w:szCs w:val="22"/>
        </w:rPr>
        <w:t>e</w:t>
      </w:r>
      <w:r w:rsidR="00C41755" w:rsidRPr="00677B04">
        <w:rPr>
          <w:rFonts w:cs="Arial"/>
          <w:szCs w:val="22"/>
        </w:rPr>
        <w:t xml:space="preserve"> reunification.</w:t>
      </w:r>
      <w:r w:rsidR="0028521F" w:rsidRPr="0028521F">
        <w:rPr>
          <w:rStyle w:val="FootnoteReference"/>
          <w:rFonts w:cs="Arial"/>
          <w:lang w:eastAsia="en-AU"/>
        </w:rPr>
        <w:t xml:space="preserve"> </w:t>
      </w:r>
      <w:r w:rsidR="0028521F">
        <w:rPr>
          <w:rStyle w:val="FootnoteReference"/>
          <w:rFonts w:cs="Arial"/>
          <w:lang w:eastAsia="en-AU"/>
        </w:rPr>
        <w:footnoteReference w:id="16"/>
      </w:r>
      <w:r w:rsidR="00C41755" w:rsidRPr="00677B04">
        <w:rPr>
          <w:rFonts w:cs="Arial"/>
          <w:szCs w:val="22"/>
        </w:rPr>
        <w:t xml:space="preserve"> </w:t>
      </w:r>
      <w:r w:rsidR="00F02D72">
        <w:rPr>
          <w:rFonts w:cs="Arial"/>
          <w:lang w:eastAsia="en-AU"/>
        </w:rPr>
        <w:t xml:space="preserve">The timeframes are intended to minimise the time that a child is in out-of-home care without certainty about whether they will be living with their parents. </w:t>
      </w:r>
      <w:r w:rsidR="00C41755" w:rsidRPr="00677B04">
        <w:rPr>
          <w:rFonts w:cs="Arial"/>
          <w:szCs w:val="22"/>
        </w:rPr>
        <w:t xml:space="preserve">In certain circumstances, an additional 12 months may be provided by the </w:t>
      </w:r>
      <w:r w:rsidR="001C68B6">
        <w:rPr>
          <w:rFonts w:cs="Arial"/>
          <w:szCs w:val="22"/>
        </w:rPr>
        <w:t>court</w:t>
      </w:r>
      <w:r w:rsidR="00C41755" w:rsidRPr="00677B04">
        <w:rPr>
          <w:rFonts w:cs="Arial"/>
          <w:szCs w:val="22"/>
        </w:rPr>
        <w:t xml:space="preserve"> if reunification is likely to be achieved or a permanent alternative sought.</w:t>
      </w:r>
      <w:r w:rsidR="003437C3">
        <w:rPr>
          <w:rFonts w:cs="Arial"/>
          <w:szCs w:val="22"/>
        </w:rPr>
        <w:t xml:space="preserve"> </w:t>
      </w:r>
      <w:r w:rsidR="00F02D72">
        <w:rPr>
          <w:rFonts w:cs="Arial"/>
          <w:szCs w:val="22"/>
        </w:rPr>
        <w:t xml:space="preserve"> </w:t>
      </w:r>
    </w:p>
    <w:p w14:paraId="40308CD7" w14:textId="7E0F35F5" w:rsidR="001C68B6" w:rsidRDefault="009570B8" w:rsidP="009966F9">
      <w:pPr>
        <w:rPr>
          <w:rFonts w:cs="Arial"/>
          <w:lang w:eastAsia="en-AU"/>
        </w:rPr>
      </w:pPr>
      <w:r>
        <w:rPr>
          <w:rFonts w:cs="Arial"/>
          <w:lang w:eastAsia="en-AU"/>
        </w:rPr>
        <w:t>T</w:t>
      </w:r>
      <w:r w:rsidR="00841666">
        <w:rPr>
          <w:rFonts w:cs="Arial"/>
          <w:lang w:eastAsia="en-AU"/>
        </w:rPr>
        <w:t>here is</w:t>
      </w:r>
      <w:r>
        <w:rPr>
          <w:rFonts w:cs="Arial"/>
          <w:lang w:eastAsia="en-AU"/>
        </w:rPr>
        <w:t xml:space="preserve"> then</w:t>
      </w:r>
      <w:r w:rsidR="00841666">
        <w:rPr>
          <w:rFonts w:cs="Arial"/>
          <w:lang w:eastAsia="en-AU"/>
        </w:rPr>
        <w:t xml:space="preserve"> no further option available to the </w:t>
      </w:r>
      <w:r w:rsidR="001C68B6">
        <w:rPr>
          <w:rFonts w:cs="Arial"/>
          <w:lang w:eastAsia="en-AU"/>
        </w:rPr>
        <w:t xml:space="preserve">court </w:t>
      </w:r>
      <w:r w:rsidR="00841666">
        <w:rPr>
          <w:rFonts w:cs="Arial"/>
          <w:lang w:eastAsia="en-AU"/>
        </w:rPr>
        <w:t xml:space="preserve">to order reunification of a child with their parent, </w:t>
      </w:r>
      <w:r w:rsidR="00D466D7">
        <w:rPr>
          <w:lang w:eastAsia="en-AU"/>
        </w:rPr>
        <w:t>including making or extending a family reunification order, if that child has been in court-ordered out-of-home</w:t>
      </w:r>
      <w:r w:rsidR="00166C5D">
        <w:rPr>
          <w:lang w:eastAsia="en-AU"/>
        </w:rPr>
        <w:t xml:space="preserve"> </w:t>
      </w:r>
      <w:r w:rsidR="00D466D7">
        <w:rPr>
          <w:lang w:eastAsia="en-AU"/>
        </w:rPr>
        <w:t xml:space="preserve">care for a cumulative period of over 24 months, </w:t>
      </w:r>
      <w:r w:rsidR="00841666">
        <w:rPr>
          <w:rFonts w:cs="Arial"/>
          <w:lang w:eastAsia="en-AU"/>
        </w:rPr>
        <w:t xml:space="preserve">even if this may be in the child’s best interests. </w:t>
      </w:r>
    </w:p>
    <w:p w14:paraId="5CFC5BA1" w14:textId="0C22F089" w:rsidR="00E50003" w:rsidRDefault="0089272A" w:rsidP="009966F9">
      <w:pPr>
        <w:rPr>
          <w:rFonts w:cs="Arial"/>
          <w:lang w:eastAsia="en-AU"/>
        </w:rPr>
      </w:pPr>
      <w:r>
        <w:rPr>
          <w:rFonts w:cs="Arial"/>
          <w:lang w:eastAsia="en-AU"/>
        </w:rPr>
        <w:t>Further, o</w:t>
      </w:r>
      <w:r w:rsidR="00031CCC">
        <w:rPr>
          <w:rFonts w:cs="Arial"/>
          <w:lang w:eastAsia="en-AU"/>
        </w:rPr>
        <w:t xml:space="preserve">nce the 24 months has expired, </w:t>
      </w:r>
      <w:r w:rsidR="00E40D6F">
        <w:rPr>
          <w:rFonts w:cs="Arial"/>
          <w:lang w:eastAsia="en-AU"/>
        </w:rPr>
        <w:t>a</w:t>
      </w:r>
      <w:r w:rsidR="00DC0FE2">
        <w:rPr>
          <w:rFonts w:cs="Arial"/>
          <w:lang w:eastAsia="en-AU"/>
        </w:rPr>
        <w:t xml:space="preserve">nd </w:t>
      </w:r>
      <w:r w:rsidR="00E40D6F">
        <w:rPr>
          <w:rFonts w:cs="Arial"/>
          <w:lang w:eastAsia="en-AU"/>
        </w:rPr>
        <w:t xml:space="preserve">a child </w:t>
      </w:r>
      <w:r w:rsidR="00DC0FE2">
        <w:rPr>
          <w:rFonts w:cs="Arial"/>
          <w:lang w:eastAsia="en-AU"/>
        </w:rPr>
        <w:t>is</w:t>
      </w:r>
      <w:r w:rsidR="00E40D6F">
        <w:rPr>
          <w:rFonts w:cs="Arial"/>
          <w:lang w:eastAsia="en-AU"/>
        </w:rPr>
        <w:t xml:space="preserve"> on a long</w:t>
      </w:r>
      <w:r w:rsidR="007D2A06">
        <w:rPr>
          <w:rFonts w:cs="Arial"/>
          <w:lang w:eastAsia="en-AU"/>
        </w:rPr>
        <w:t>-</w:t>
      </w:r>
      <w:r w:rsidR="00E40D6F">
        <w:rPr>
          <w:rFonts w:cs="Arial"/>
          <w:lang w:eastAsia="en-AU"/>
        </w:rPr>
        <w:t xml:space="preserve">term care order or </w:t>
      </w:r>
      <w:r w:rsidR="00987C96">
        <w:rPr>
          <w:rFonts w:cs="Arial"/>
          <w:lang w:eastAsia="en-AU"/>
        </w:rPr>
        <w:t xml:space="preserve">care by Secretary order </w:t>
      </w:r>
      <w:r w:rsidR="00E25D84">
        <w:rPr>
          <w:rFonts w:cs="Arial"/>
          <w:lang w:eastAsia="en-AU"/>
        </w:rPr>
        <w:t>there can be no conditions</w:t>
      </w:r>
      <w:r w:rsidR="001C68B6">
        <w:rPr>
          <w:rFonts w:cs="Arial"/>
          <w:lang w:eastAsia="en-AU"/>
        </w:rPr>
        <w:t xml:space="preserve"> on the order</w:t>
      </w:r>
      <w:r w:rsidR="00CD1B4A">
        <w:rPr>
          <w:rFonts w:cs="Arial"/>
          <w:lang w:eastAsia="en-AU"/>
        </w:rPr>
        <w:t>. W</w:t>
      </w:r>
      <w:r w:rsidR="002D53FF">
        <w:rPr>
          <w:rFonts w:cs="Arial"/>
          <w:lang w:eastAsia="en-AU"/>
        </w:rPr>
        <w:t>hile</w:t>
      </w:r>
      <w:r w:rsidR="00E64328">
        <w:rPr>
          <w:rFonts w:cs="Arial"/>
          <w:lang w:eastAsia="en-AU"/>
        </w:rPr>
        <w:t xml:space="preserve"> DHHS may </w:t>
      </w:r>
      <w:r w:rsidR="00680554">
        <w:rPr>
          <w:rFonts w:cs="Arial"/>
          <w:lang w:eastAsia="en-AU"/>
        </w:rPr>
        <w:t>give</w:t>
      </w:r>
      <w:r w:rsidR="00E64328">
        <w:rPr>
          <w:rFonts w:cs="Arial"/>
          <w:lang w:eastAsia="en-AU"/>
        </w:rPr>
        <w:t xml:space="preserve"> </w:t>
      </w:r>
      <w:r w:rsidR="00680554">
        <w:rPr>
          <w:rFonts w:cs="Arial"/>
          <w:lang w:eastAsia="en-AU"/>
        </w:rPr>
        <w:t xml:space="preserve">consideration to </w:t>
      </w:r>
      <w:r w:rsidR="002D53FF">
        <w:rPr>
          <w:rFonts w:cs="Arial"/>
          <w:lang w:eastAsia="en-AU"/>
        </w:rPr>
        <w:t xml:space="preserve">contact </w:t>
      </w:r>
      <w:r w:rsidR="00E64328">
        <w:rPr>
          <w:rFonts w:cs="Arial"/>
          <w:lang w:eastAsia="en-AU"/>
        </w:rPr>
        <w:t>occur</w:t>
      </w:r>
      <w:r w:rsidR="003F0C6F">
        <w:rPr>
          <w:rFonts w:cs="Arial"/>
          <w:lang w:eastAsia="en-AU"/>
        </w:rPr>
        <w:t>r</w:t>
      </w:r>
      <w:r w:rsidR="00680554">
        <w:rPr>
          <w:rFonts w:cs="Arial"/>
          <w:lang w:eastAsia="en-AU"/>
        </w:rPr>
        <w:t>ing</w:t>
      </w:r>
      <w:r w:rsidR="00E64328">
        <w:rPr>
          <w:rFonts w:cs="Arial"/>
          <w:lang w:eastAsia="en-AU"/>
        </w:rPr>
        <w:t xml:space="preserve"> </w:t>
      </w:r>
      <w:r w:rsidR="002D53FF">
        <w:rPr>
          <w:rFonts w:cs="Arial"/>
          <w:lang w:eastAsia="en-AU"/>
        </w:rPr>
        <w:t>between a parent and child on a case</w:t>
      </w:r>
      <w:r w:rsidR="00C670AC">
        <w:rPr>
          <w:rFonts w:cs="Arial"/>
          <w:lang w:eastAsia="en-AU"/>
        </w:rPr>
        <w:t>-</w:t>
      </w:r>
      <w:r w:rsidR="002D53FF">
        <w:rPr>
          <w:rFonts w:cs="Arial"/>
          <w:lang w:eastAsia="en-AU"/>
        </w:rPr>
        <w:t>by</w:t>
      </w:r>
      <w:r w:rsidR="00C670AC">
        <w:rPr>
          <w:rFonts w:cs="Arial"/>
          <w:lang w:eastAsia="en-AU"/>
        </w:rPr>
        <w:t>-</w:t>
      </w:r>
      <w:r w:rsidR="002D53FF">
        <w:rPr>
          <w:rFonts w:cs="Arial"/>
          <w:lang w:eastAsia="en-AU"/>
        </w:rPr>
        <w:t xml:space="preserve">case basis, </w:t>
      </w:r>
      <w:r w:rsidR="00487F3C">
        <w:rPr>
          <w:rFonts w:cs="Arial"/>
          <w:lang w:eastAsia="en-AU"/>
        </w:rPr>
        <w:t>a decision about</w:t>
      </w:r>
      <w:r w:rsidR="00E40D6F" w:rsidDel="00F8142F">
        <w:rPr>
          <w:rFonts w:cs="Arial"/>
          <w:lang w:eastAsia="en-AU"/>
        </w:rPr>
        <w:t xml:space="preserve"> contact </w:t>
      </w:r>
      <w:r w:rsidR="00487F3C">
        <w:rPr>
          <w:rFonts w:cs="Arial"/>
          <w:lang w:eastAsia="en-AU"/>
        </w:rPr>
        <w:t>made at the same time</w:t>
      </w:r>
      <w:r w:rsidR="000B27A9" w:rsidDel="00F8142F">
        <w:rPr>
          <w:rFonts w:cs="Arial"/>
          <w:lang w:eastAsia="en-AU"/>
        </w:rPr>
        <w:t xml:space="preserve"> as </w:t>
      </w:r>
      <w:r w:rsidR="00487F3C">
        <w:rPr>
          <w:rFonts w:cs="Arial"/>
          <w:lang w:eastAsia="en-AU"/>
        </w:rPr>
        <w:t>the court order would give children more certainty</w:t>
      </w:r>
      <w:r w:rsidR="0046593E">
        <w:rPr>
          <w:rFonts w:cs="Arial"/>
          <w:lang w:eastAsia="en-AU"/>
        </w:rPr>
        <w:t>, more quickly</w:t>
      </w:r>
      <w:r w:rsidR="0062041A">
        <w:rPr>
          <w:rFonts w:cs="Arial"/>
          <w:lang w:eastAsia="en-AU"/>
        </w:rPr>
        <w:t xml:space="preserve"> about</w:t>
      </w:r>
      <w:r w:rsidR="000B27A9" w:rsidDel="00F8142F">
        <w:rPr>
          <w:rFonts w:cs="Arial"/>
          <w:lang w:eastAsia="en-AU"/>
        </w:rPr>
        <w:t xml:space="preserve"> contact</w:t>
      </w:r>
      <w:r w:rsidR="00E40D6F" w:rsidDel="00F8142F">
        <w:rPr>
          <w:rFonts w:cs="Arial"/>
          <w:lang w:eastAsia="en-AU"/>
        </w:rPr>
        <w:t xml:space="preserve"> </w:t>
      </w:r>
      <w:r w:rsidR="0046593E">
        <w:rPr>
          <w:rFonts w:cs="Arial"/>
          <w:lang w:eastAsia="en-AU"/>
        </w:rPr>
        <w:t xml:space="preserve">with </w:t>
      </w:r>
      <w:r w:rsidR="0062041A">
        <w:rPr>
          <w:rFonts w:cs="Arial"/>
          <w:lang w:eastAsia="en-AU"/>
        </w:rPr>
        <w:t>their</w:t>
      </w:r>
      <w:r w:rsidR="00E40D6F" w:rsidDel="00F8142F">
        <w:rPr>
          <w:rFonts w:cs="Arial"/>
          <w:lang w:eastAsia="en-AU"/>
        </w:rPr>
        <w:t xml:space="preserve"> parents</w:t>
      </w:r>
      <w:r w:rsidR="0062041A">
        <w:rPr>
          <w:rFonts w:cs="Arial"/>
          <w:lang w:eastAsia="en-AU"/>
        </w:rPr>
        <w:t>.</w:t>
      </w:r>
      <w:r w:rsidR="007D2A06">
        <w:rPr>
          <w:rFonts w:cs="Arial"/>
          <w:lang w:eastAsia="en-AU"/>
        </w:rPr>
        <w:t xml:space="preserve"> </w:t>
      </w:r>
      <w:r w:rsidR="000429EA">
        <w:rPr>
          <w:rFonts w:cs="Arial"/>
          <w:lang w:eastAsia="en-AU"/>
        </w:rPr>
        <w:t>F</w:t>
      </w:r>
      <w:r w:rsidR="00E40D6F">
        <w:rPr>
          <w:rFonts w:cs="Arial"/>
          <w:lang w:eastAsia="en-AU"/>
        </w:rPr>
        <w:t>or children on permanent care order</w:t>
      </w:r>
      <w:r w:rsidR="007D2A06">
        <w:rPr>
          <w:rFonts w:cs="Arial"/>
          <w:lang w:eastAsia="en-AU"/>
        </w:rPr>
        <w:t>s</w:t>
      </w:r>
      <w:r w:rsidR="00E25D84">
        <w:rPr>
          <w:rFonts w:cs="Arial"/>
          <w:lang w:eastAsia="en-AU"/>
        </w:rPr>
        <w:t xml:space="preserve">, </w:t>
      </w:r>
      <w:r w:rsidR="00E40D6F">
        <w:rPr>
          <w:rFonts w:cs="Arial"/>
          <w:lang w:eastAsia="en-AU"/>
        </w:rPr>
        <w:t>contact</w:t>
      </w:r>
      <w:r w:rsidR="000B68C1">
        <w:rPr>
          <w:rFonts w:cs="Arial"/>
          <w:lang w:eastAsia="en-AU"/>
        </w:rPr>
        <w:t xml:space="preserve"> </w:t>
      </w:r>
      <w:r w:rsidR="00E40D6F">
        <w:rPr>
          <w:rFonts w:cs="Arial"/>
          <w:lang w:eastAsia="en-AU"/>
        </w:rPr>
        <w:t>is only permitted up to four times per year</w:t>
      </w:r>
      <w:r w:rsidR="00017E37">
        <w:rPr>
          <w:rFonts w:cs="Arial"/>
          <w:lang w:eastAsia="en-AU"/>
        </w:rPr>
        <w:t>;</w:t>
      </w:r>
      <w:r w:rsidR="00917EAA">
        <w:rPr>
          <w:rFonts w:cs="Arial"/>
          <w:lang w:eastAsia="en-AU"/>
        </w:rPr>
        <w:t xml:space="preserve"> parents can</w:t>
      </w:r>
      <w:r w:rsidR="00017E37">
        <w:rPr>
          <w:rFonts w:cs="Arial"/>
          <w:lang w:eastAsia="en-AU"/>
        </w:rPr>
        <w:t xml:space="preserve"> only</w:t>
      </w:r>
      <w:r w:rsidR="00917EAA">
        <w:rPr>
          <w:rFonts w:cs="Arial"/>
          <w:lang w:eastAsia="en-AU"/>
        </w:rPr>
        <w:t xml:space="preserve"> apply to the court to increase this contact</w:t>
      </w:r>
      <w:r w:rsidR="005F5242">
        <w:rPr>
          <w:rFonts w:cs="Arial"/>
          <w:lang w:eastAsia="en-AU"/>
        </w:rPr>
        <w:t xml:space="preserve"> </w:t>
      </w:r>
      <w:r w:rsidR="00917EAA">
        <w:rPr>
          <w:rFonts w:cs="Arial"/>
          <w:lang w:eastAsia="en-AU"/>
        </w:rPr>
        <w:t>after</w:t>
      </w:r>
      <w:r w:rsidR="005F5242">
        <w:rPr>
          <w:rFonts w:cs="Arial"/>
          <w:lang w:eastAsia="en-AU"/>
        </w:rPr>
        <w:t xml:space="preserve"> the </w:t>
      </w:r>
      <w:r w:rsidR="00017E37">
        <w:rPr>
          <w:rFonts w:cs="Arial"/>
          <w:lang w:eastAsia="en-AU"/>
        </w:rPr>
        <w:t xml:space="preserve">order having been in place for 12 months. </w:t>
      </w:r>
      <w:r w:rsidR="005F5242">
        <w:rPr>
          <w:rFonts w:cs="Arial"/>
          <w:lang w:eastAsia="en-AU"/>
        </w:rPr>
        <w:t xml:space="preserve"> </w:t>
      </w:r>
      <w:r w:rsidR="00D5155A">
        <w:rPr>
          <w:rFonts w:cs="Arial"/>
          <w:lang w:eastAsia="en-AU"/>
        </w:rPr>
        <w:t xml:space="preserve"> </w:t>
      </w:r>
    </w:p>
    <w:p w14:paraId="11468C0A" w14:textId="152913C7" w:rsidR="00282C96" w:rsidRDefault="00282C96" w:rsidP="00282C96">
      <w:pPr>
        <w:rPr>
          <w:rFonts w:cs="Arial"/>
          <w:lang w:eastAsia="en-AU"/>
        </w:rPr>
      </w:pPr>
      <w:r>
        <w:rPr>
          <w:rFonts w:cs="Arial"/>
          <w:lang w:eastAsia="en-AU"/>
        </w:rPr>
        <w:t xml:space="preserve">Reunification timeframes without exception assume that all families </w:t>
      </w:r>
      <w:r w:rsidR="007F49F1">
        <w:rPr>
          <w:rFonts w:cs="Arial"/>
          <w:lang w:eastAsia="en-AU"/>
        </w:rPr>
        <w:t xml:space="preserve">are experiencing </w:t>
      </w:r>
      <w:r>
        <w:rPr>
          <w:rFonts w:cs="Arial"/>
          <w:lang w:eastAsia="en-AU"/>
        </w:rPr>
        <w:t>problems that can be addressed within two years if they receive timely supports. Where parents are receiving timely access to support, and safe contact with their child is occurring the timeframes may be reasonable</w:t>
      </w:r>
      <w:r w:rsidR="00404DAD">
        <w:rPr>
          <w:rFonts w:cs="Arial"/>
          <w:lang w:eastAsia="en-AU"/>
        </w:rPr>
        <w:t xml:space="preserve"> in most circumstances</w:t>
      </w:r>
      <w:r w:rsidR="00D2152F">
        <w:rPr>
          <w:rFonts w:cs="Arial"/>
          <w:lang w:eastAsia="en-AU"/>
        </w:rPr>
        <w:t xml:space="preserve">. However, as noted above and further explained </w:t>
      </w:r>
      <w:r w:rsidR="006265BF">
        <w:rPr>
          <w:rFonts w:cs="Arial"/>
          <w:lang w:eastAsia="en-AU"/>
        </w:rPr>
        <w:t xml:space="preserve">below </w:t>
      </w:r>
      <w:r w:rsidR="00D2152F">
        <w:rPr>
          <w:rFonts w:cs="Arial"/>
          <w:lang w:eastAsia="en-AU"/>
        </w:rPr>
        <w:t>not all families are receiving early timely support.</w:t>
      </w:r>
      <w:r w:rsidR="00D2152F" w:rsidDel="00DC6204">
        <w:rPr>
          <w:rFonts w:cs="Arial"/>
          <w:lang w:eastAsia="en-AU"/>
        </w:rPr>
        <w:t xml:space="preserve"> </w:t>
      </w:r>
      <w:r w:rsidR="00813F86">
        <w:rPr>
          <w:rFonts w:cs="Arial"/>
          <w:lang w:eastAsia="en-AU"/>
        </w:rPr>
        <w:t>Delays in the provision</w:t>
      </w:r>
      <w:r w:rsidR="00C755E7">
        <w:rPr>
          <w:rFonts w:cs="Arial"/>
          <w:lang w:eastAsia="en-AU"/>
        </w:rPr>
        <w:t xml:space="preserve"> of tailored or</w:t>
      </w:r>
      <w:r w:rsidR="000F599F">
        <w:rPr>
          <w:rFonts w:cs="Arial"/>
          <w:lang w:eastAsia="en-AU"/>
        </w:rPr>
        <w:t xml:space="preserve"> additional supports </w:t>
      </w:r>
      <w:r w:rsidR="00C755E7">
        <w:rPr>
          <w:rFonts w:cs="Arial"/>
          <w:lang w:eastAsia="en-AU"/>
        </w:rPr>
        <w:t>for parents</w:t>
      </w:r>
      <w:r w:rsidR="0025255A">
        <w:rPr>
          <w:rFonts w:cs="Arial"/>
          <w:lang w:eastAsia="en-AU"/>
        </w:rPr>
        <w:t xml:space="preserve">, </w:t>
      </w:r>
      <w:r w:rsidR="00E86A89">
        <w:rPr>
          <w:rFonts w:cs="Arial"/>
          <w:lang w:eastAsia="en-AU"/>
        </w:rPr>
        <w:t>especially</w:t>
      </w:r>
      <w:r w:rsidR="0025255A">
        <w:rPr>
          <w:rFonts w:cs="Arial"/>
          <w:lang w:eastAsia="en-AU"/>
        </w:rPr>
        <w:t xml:space="preserve"> for those</w:t>
      </w:r>
      <w:r w:rsidR="00C755E7">
        <w:rPr>
          <w:rFonts w:cs="Arial"/>
          <w:lang w:eastAsia="en-AU"/>
        </w:rPr>
        <w:t xml:space="preserve"> </w:t>
      </w:r>
      <w:r w:rsidR="000175C3">
        <w:rPr>
          <w:rFonts w:cs="Arial"/>
          <w:lang w:eastAsia="en-AU"/>
        </w:rPr>
        <w:t>who</w:t>
      </w:r>
      <w:r w:rsidR="00C755E7">
        <w:rPr>
          <w:rFonts w:cs="Arial"/>
          <w:lang w:eastAsia="en-AU"/>
        </w:rPr>
        <w:t xml:space="preserve"> have particular needs, such as for </w:t>
      </w:r>
      <w:r w:rsidR="000F599F">
        <w:rPr>
          <w:rFonts w:cs="Arial"/>
          <w:lang w:eastAsia="en-AU"/>
        </w:rPr>
        <w:t>p</w:t>
      </w:r>
      <w:r w:rsidR="00764817">
        <w:rPr>
          <w:rFonts w:cs="Arial"/>
          <w:lang w:eastAsia="en-AU"/>
        </w:rPr>
        <w:t xml:space="preserve">arents with a disability, experiencing </w:t>
      </w:r>
      <w:r w:rsidR="000F599F">
        <w:rPr>
          <w:rFonts w:cs="Arial"/>
          <w:lang w:eastAsia="en-AU"/>
        </w:rPr>
        <w:t xml:space="preserve">a mental health issue, </w:t>
      </w:r>
      <w:r w:rsidR="00764817">
        <w:rPr>
          <w:rFonts w:cs="Arial"/>
          <w:lang w:eastAsia="en-AU"/>
        </w:rPr>
        <w:t>homelessness</w:t>
      </w:r>
      <w:r w:rsidR="000F599F">
        <w:rPr>
          <w:rFonts w:cs="Arial"/>
          <w:lang w:eastAsia="en-AU"/>
        </w:rPr>
        <w:t xml:space="preserve"> or</w:t>
      </w:r>
      <w:r w:rsidR="00764817" w:rsidDel="000F599F">
        <w:rPr>
          <w:rFonts w:cs="Arial"/>
          <w:lang w:eastAsia="en-AU"/>
        </w:rPr>
        <w:t xml:space="preserve"> </w:t>
      </w:r>
      <w:r w:rsidR="00764817">
        <w:rPr>
          <w:rFonts w:cs="Arial"/>
          <w:lang w:eastAsia="en-AU"/>
        </w:rPr>
        <w:t>family violence</w:t>
      </w:r>
      <w:r w:rsidR="00E86A89">
        <w:rPr>
          <w:rFonts w:cs="Arial"/>
          <w:lang w:eastAsia="en-AU"/>
        </w:rPr>
        <w:t>,</w:t>
      </w:r>
      <w:r w:rsidR="009C605E">
        <w:rPr>
          <w:rFonts w:cs="Arial"/>
          <w:lang w:eastAsia="en-AU"/>
        </w:rPr>
        <w:t xml:space="preserve"> </w:t>
      </w:r>
      <w:r w:rsidR="006261C3">
        <w:rPr>
          <w:rFonts w:cs="Arial"/>
          <w:lang w:eastAsia="en-AU"/>
        </w:rPr>
        <w:t>present circumstances where</w:t>
      </w:r>
      <w:r w:rsidR="00E50FDF" w:rsidDel="00E36F67">
        <w:rPr>
          <w:rFonts w:cs="Arial"/>
          <w:lang w:eastAsia="en-AU"/>
        </w:rPr>
        <w:t xml:space="preserve"> </w:t>
      </w:r>
      <w:r w:rsidR="00E50FDF">
        <w:rPr>
          <w:rFonts w:cs="Arial"/>
          <w:lang w:eastAsia="en-AU"/>
        </w:rPr>
        <w:t>the reunification timeframe</w:t>
      </w:r>
      <w:r w:rsidR="004C4132">
        <w:rPr>
          <w:rFonts w:cs="Arial"/>
          <w:lang w:eastAsia="en-AU"/>
        </w:rPr>
        <w:t xml:space="preserve"> </w:t>
      </w:r>
      <w:r w:rsidR="00395CB8">
        <w:rPr>
          <w:rFonts w:cs="Arial"/>
          <w:lang w:eastAsia="en-AU"/>
        </w:rPr>
        <w:t>can be</w:t>
      </w:r>
      <w:r w:rsidR="004C4132">
        <w:rPr>
          <w:rFonts w:cs="Arial"/>
          <w:lang w:eastAsia="en-AU"/>
        </w:rPr>
        <w:t xml:space="preserve"> unreasonable</w:t>
      </w:r>
      <w:r w:rsidR="001F57EF">
        <w:rPr>
          <w:rFonts w:cs="Arial"/>
          <w:lang w:eastAsia="en-AU"/>
        </w:rPr>
        <w:t>.</w:t>
      </w:r>
    </w:p>
    <w:p w14:paraId="52949E04" w14:textId="73586B1E" w:rsidR="009966F9" w:rsidRPr="00223856" w:rsidRDefault="00F14ECA" w:rsidP="009966F9">
      <w:pPr>
        <w:rPr>
          <w:rFonts w:cs="Arial"/>
          <w:b/>
          <w:bCs/>
          <w:lang w:eastAsia="en-AU"/>
        </w:rPr>
      </w:pPr>
      <w:r>
        <w:rPr>
          <w:rFonts w:cs="Arial"/>
          <w:b/>
          <w:bCs/>
          <w:lang w:eastAsia="en-AU"/>
        </w:rPr>
        <w:t>How the</w:t>
      </w:r>
      <w:r w:rsidR="009966F9" w:rsidDel="00BE4FFA">
        <w:rPr>
          <w:rFonts w:cs="Arial"/>
          <w:b/>
          <w:bCs/>
          <w:lang w:eastAsia="en-AU"/>
        </w:rPr>
        <w:t xml:space="preserve"> timeframes</w:t>
      </w:r>
      <w:r>
        <w:rPr>
          <w:rFonts w:cs="Arial"/>
          <w:b/>
          <w:bCs/>
          <w:lang w:eastAsia="en-AU"/>
        </w:rPr>
        <w:t xml:space="preserve"> were intended to work</w:t>
      </w:r>
      <w:r w:rsidR="009966F9">
        <w:rPr>
          <w:rFonts w:cs="Arial"/>
          <w:b/>
          <w:bCs/>
          <w:lang w:eastAsia="en-AU"/>
        </w:rPr>
        <w:t xml:space="preserve"> </w:t>
      </w:r>
    </w:p>
    <w:p w14:paraId="2A7EF039" w14:textId="77777777" w:rsidR="009966F9" w:rsidRDefault="009966F9" w:rsidP="009966F9">
      <w:pPr>
        <w:rPr>
          <w:rFonts w:cs="Arial"/>
          <w:lang w:eastAsia="en-AU"/>
        </w:rPr>
      </w:pPr>
      <w:r>
        <w:rPr>
          <w:rFonts w:cs="Arial"/>
          <w:lang w:eastAsia="en-AU"/>
        </w:rPr>
        <w:t xml:space="preserve">To work as intended, a parent on a family reunification order must be intensively supported and assisted to receive timely access to support services. Support for a parent must commence ideally before, or otherwise immediately after a family reunification order is made so that a parent has the best possible chance of addressing protective concerns within the reunification timeframes. </w:t>
      </w:r>
    </w:p>
    <w:p w14:paraId="62D27C58" w14:textId="64DEC44E" w:rsidR="009966F9" w:rsidRPr="00387DD5" w:rsidRDefault="009966F9" w:rsidP="009966F9">
      <w:pPr>
        <w:rPr>
          <w:rFonts w:cs="Arial"/>
          <w:lang w:eastAsia="en-AU"/>
        </w:rPr>
      </w:pPr>
      <w:r>
        <w:rPr>
          <w:rFonts w:cs="Arial"/>
          <w:lang w:eastAsia="en-AU"/>
        </w:rPr>
        <w:t xml:space="preserve">To also ensure that the bond between a parent and their child is not </w:t>
      </w:r>
      <w:r w:rsidR="00D2331D">
        <w:rPr>
          <w:rFonts w:cs="Arial"/>
          <w:lang w:eastAsia="en-AU"/>
        </w:rPr>
        <w:t>significantly disrupted</w:t>
      </w:r>
      <w:r>
        <w:rPr>
          <w:rFonts w:cs="Arial"/>
          <w:lang w:eastAsia="en-AU"/>
        </w:rPr>
        <w:t xml:space="preserve"> during the period </w:t>
      </w:r>
      <w:r w:rsidR="00D2152F">
        <w:rPr>
          <w:rFonts w:cs="Arial"/>
          <w:lang w:eastAsia="en-AU"/>
        </w:rPr>
        <w:t xml:space="preserve">of </w:t>
      </w:r>
      <w:r>
        <w:rPr>
          <w:rFonts w:cs="Arial"/>
          <w:lang w:eastAsia="en-AU"/>
        </w:rPr>
        <w:t>the family reunification order (and a child is in out</w:t>
      </w:r>
      <w:r w:rsidR="001251B0">
        <w:rPr>
          <w:rFonts w:cs="Arial"/>
          <w:lang w:eastAsia="en-AU"/>
        </w:rPr>
        <w:t>-</w:t>
      </w:r>
      <w:r>
        <w:rPr>
          <w:rFonts w:cs="Arial"/>
          <w:lang w:eastAsia="en-AU"/>
        </w:rPr>
        <w:t>of</w:t>
      </w:r>
      <w:r w:rsidR="001251B0">
        <w:rPr>
          <w:rFonts w:cs="Arial"/>
          <w:lang w:eastAsia="en-AU"/>
        </w:rPr>
        <w:t>-</w:t>
      </w:r>
      <w:r>
        <w:rPr>
          <w:rFonts w:cs="Arial"/>
          <w:lang w:eastAsia="en-AU"/>
        </w:rPr>
        <w:t>home care), it is critical that contact between the parent and child occurs on a regular basis</w:t>
      </w:r>
      <w:r w:rsidR="00A52CA9">
        <w:rPr>
          <w:rFonts w:cs="Arial"/>
          <w:lang w:eastAsia="en-AU"/>
        </w:rPr>
        <w:t xml:space="preserve"> where it is safe to do so and in the best interests of the child</w:t>
      </w:r>
      <w:r>
        <w:rPr>
          <w:rFonts w:cs="Arial"/>
          <w:lang w:eastAsia="en-AU"/>
        </w:rPr>
        <w:t xml:space="preserve">. </w:t>
      </w:r>
    </w:p>
    <w:p w14:paraId="28A08DD4" w14:textId="2A16C9BE" w:rsidR="008E699C" w:rsidRPr="00B23156" w:rsidRDefault="007F4C14" w:rsidP="009966F9">
      <w:pPr>
        <w:rPr>
          <w:rFonts w:cs="Arial"/>
          <w:b/>
          <w:bCs/>
          <w:lang w:eastAsia="en-AU"/>
        </w:rPr>
      </w:pPr>
      <w:r>
        <w:rPr>
          <w:rFonts w:cs="Arial"/>
          <w:b/>
          <w:bCs/>
          <w:lang w:eastAsia="en-AU"/>
        </w:rPr>
        <w:lastRenderedPageBreak/>
        <w:t>In practice without early and ongoing support, it</w:t>
      </w:r>
      <w:r w:rsidR="00E56C47">
        <w:rPr>
          <w:rFonts w:cs="Arial"/>
          <w:b/>
          <w:bCs/>
          <w:lang w:eastAsia="en-AU"/>
        </w:rPr>
        <w:t>’</w:t>
      </w:r>
      <w:r>
        <w:rPr>
          <w:rFonts w:cs="Arial"/>
          <w:b/>
          <w:bCs/>
          <w:lang w:eastAsia="en-AU"/>
        </w:rPr>
        <w:t>s challenging for parents</w:t>
      </w:r>
      <w:r w:rsidR="008B2748" w:rsidRPr="004A196B">
        <w:rPr>
          <w:rFonts w:cs="Arial"/>
          <w:b/>
          <w:bCs/>
          <w:lang w:eastAsia="en-AU"/>
        </w:rPr>
        <w:t xml:space="preserve"> to meet reunification timelines </w:t>
      </w:r>
    </w:p>
    <w:p w14:paraId="1B85E55F" w14:textId="10D840DB" w:rsidR="00345C7B" w:rsidRDefault="00345C7B" w:rsidP="00345C7B">
      <w:pPr>
        <w:rPr>
          <w:rFonts w:cs="Arial"/>
          <w:lang w:eastAsia="en-AU"/>
        </w:rPr>
      </w:pPr>
      <w:r>
        <w:rPr>
          <w:rFonts w:cs="Arial"/>
          <w:lang w:eastAsia="en-AU"/>
        </w:rPr>
        <w:t xml:space="preserve">We see consistently better outcomes for children and families where parents are provided with early and ongoing support from </w:t>
      </w:r>
      <w:r w:rsidR="00D2152F">
        <w:rPr>
          <w:rFonts w:cs="Arial"/>
          <w:lang w:eastAsia="en-AU"/>
        </w:rPr>
        <w:t xml:space="preserve">DHHS. </w:t>
      </w:r>
      <w:r>
        <w:rPr>
          <w:rFonts w:cs="Arial"/>
          <w:lang w:eastAsia="en-AU"/>
        </w:rPr>
        <w:t xml:space="preserve"> </w:t>
      </w:r>
    </w:p>
    <w:p w14:paraId="1FFBB79B" w14:textId="69E39016" w:rsidR="00EC7820" w:rsidRDefault="00345C7B" w:rsidP="00345C7B">
      <w:pPr>
        <w:rPr>
          <w:rFonts w:cs="Arial"/>
          <w:lang w:eastAsia="en-AU"/>
        </w:rPr>
      </w:pPr>
      <w:r>
        <w:rPr>
          <w:rFonts w:cs="Arial"/>
          <w:lang w:eastAsia="en-AU"/>
        </w:rPr>
        <w:t xml:space="preserve">In our 2016 submission to </w:t>
      </w:r>
      <w:r w:rsidR="00EC7820">
        <w:rPr>
          <w:rFonts w:cs="Arial"/>
          <w:lang w:eastAsia="en-AU"/>
        </w:rPr>
        <w:t>CCYP</w:t>
      </w:r>
      <w:r w:rsidR="004D75FE">
        <w:rPr>
          <w:rFonts w:cs="Arial"/>
          <w:lang w:eastAsia="en-AU"/>
        </w:rPr>
        <w:t>’</w:t>
      </w:r>
      <w:r w:rsidR="00EC7820">
        <w:rPr>
          <w:rFonts w:cs="Arial"/>
          <w:lang w:eastAsia="en-AU"/>
        </w:rPr>
        <w:t>s</w:t>
      </w:r>
      <w:r>
        <w:rPr>
          <w:rFonts w:cs="Arial"/>
          <w:lang w:eastAsia="en-AU"/>
        </w:rPr>
        <w:t xml:space="preserve"> Inquiry into the permanency amendments</w:t>
      </w:r>
      <w:r>
        <w:rPr>
          <w:rStyle w:val="FootnoteReference"/>
          <w:rFonts w:cs="Arial"/>
          <w:lang w:eastAsia="en-AU"/>
        </w:rPr>
        <w:footnoteReference w:id="17"/>
      </w:r>
      <w:r>
        <w:rPr>
          <w:rFonts w:cs="Arial"/>
          <w:lang w:eastAsia="en-AU"/>
        </w:rPr>
        <w:t xml:space="preserve"> we identified the integral role that support plays in achieving good outcomes for families who are at high risk of having children removed. Where child protection practitioners are proactively referring clients to </w:t>
      </w:r>
      <w:r w:rsidR="00EA2345">
        <w:rPr>
          <w:rFonts w:cs="Arial"/>
          <w:lang w:eastAsia="en-AU"/>
        </w:rPr>
        <w:t>services</w:t>
      </w:r>
      <w:r w:rsidR="008964C2">
        <w:rPr>
          <w:rFonts w:cs="Arial"/>
          <w:lang w:eastAsia="en-AU"/>
        </w:rPr>
        <w:t xml:space="preserve"> </w:t>
      </w:r>
      <w:r>
        <w:rPr>
          <w:rFonts w:cs="Arial"/>
          <w:lang w:eastAsia="en-AU"/>
        </w:rPr>
        <w:t xml:space="preserve">and supporting them throughout the length of a family reunification order with high quality intensive case management, we see that reunification within the timeframes is possible.  </w:t>
      </w:r>
    </w:p>
    <w:p w14:paraId="1A5F7159" w14:textId="204E9A1A" w:rsidR="003F365C" w:rsidRPr="00D74080" w:rsidRDefault="00345C7B" w:rsidP="00D74080">
      <w:pPr>
        <w:rPr>
          <w:rFonts w:cs="Arial"/>
          <w:lang w:eastAsia="en-AU"/>
        </w:rPr>
      </w:pPr>
      <w:r>
        <w:rPr>
          <w:rFonts w:cs="Arial"/>
          <w:lang w:eastAsia="en-AU"/>
        </w:rPr>
        <w:t>Valeri</w:t>
      </w:r>
      <w:r w:rsidR="00A91009">
        <w:rPr>
          <w:rFonts w:cs="Arial"/>
          <w:lang w:eastAsia="en-AU"/>
        </w:rPr>
        <w:t>a</w:t>
      </w:r>
      <w:r>
        <w:rPr>
          <w:rFonts w:cs="Arial"/>
          <w:lang w:eastAsia="en-AU"/>
        </w:rPr>
        <w:t xml:space="preserve">’s story shows how focused support can make a significant difference to a parent trying to reunify with their child: </w:t>
      </w:r>
    </w:p>
    <w:p w14:paraId="5ED3DF51" w14:textId="04FD8C71" w:rsidR="00351946" w:rsidRPr="00351946" w:rsidRDefault="007F4C14" w:rsidP="00351946">
      <w:pPr>
        <w:pStyle w:val="Normaloutlinebox"/>
        <w:rPr>
          <w:b/>
          <w:bCs/>
          <w:lang w:eastAsia="en-AU"/>
        </w:rPr>
      </w:pPr>
      <w:r>
        <w:rPr>
          <w:b/>
          <w:bCs/>
          <w:lang w:eastAsia="en-AU"/>
        </w:rPr>
        <w:t>Valeria’s story: Making p</w:t>
      </w:r>
      <w:r w:rsidR="00351946" w:rsidRPr="00351946">
        <w:rPr>
          <w:b/>
          <w:bCs/>
          <w:lang w:eastAsia="en-AU"/>
        </w:rPr>
        <w:t xml:space="preserve">rogress towards reunification </w:t>
      </w:r>
      <w:r>
        <w:rPr>
          <w:b/>
          <w:bCs/>
          <w:lang w:eastAsia="en-AU"/>
        </w:rPr>
        <w:t>with the right support</w:t>
      </w:r>
    </w:p>
    <w:p w14:paraId="7ACCBFF5" w14:textId="7FDECF0C" w:rsidR="00033946" w:rsidRPr="00033946" w:rsidRDefault="00351946" w:rsidP="00E60162">
      <w:pPr>
        <w:pStyle w:val="Normaloutlinebox"/>
        <w:rPr>
          <w:lang w:eastAsia="en-AU"/>
        </w:rPr>
      </w:pPr>
      <w:r>
        <w:rPr>
          <w:lang w:eastAsia="en-AU"/>
        </w:rPr>
        <w:t xml:space="preserve">Valeria is a mum </w:t>
      </w:r>
      <w:r w:rsidR="00643E45">
        <w:rPr>
          <w:lang w:eastAsia="en-AU"/>
        </w:rPr>
        <w:t xml:space="preserve">in her mid-twenties </w:t>
      </w:r>
      <w:r>
        <w:rPr>
          <w:lang w:eastAsia="en-AU"/>
        </w:rPr>
        <w:t>who has been experiencing challenges with drug use, homelessness, and related criminal offending. Due to these issues, Valeria’s children were placed in the care of their maternal grandmother. In 2018, Valeria gave birth to Matheus. Matheus was removed from Valeria’s care and was placed on a family reunification order. 12 months later, DHHS decided that they would no longer seek to reunify Valeria and Matheus because Valeria was not demonstrating sufficient change in her life. However, as of early 2020, through the help of a dedicated support worker, Valeria now has stable housing</w:t>
      </w:r>
      <w:r w:rsidR="00EC7820">
        <w:rPr>
          <w:lang w:eastAsia="en-AU"/>
        </w:rPr>
        <w:t>,</w:t>
      </w:r>
      <w:r>
        <w:rPr>
          <w:lang w:eastAsia="en-AU"/>
        </w:rPr>
        <w:t xml:space="preserve"> is regularly providing clean drug screens, seeing a psychologist to better manage her anger, and has consistently participated in weekly contact visits with Matheu</w:t>
      </w:r>
      <w:r w:rsidR="00E60162">
        <w:rPr>
          <w:lang w:eastAsia="en-AU"/>
        </w:rPr>
        <w:t xml:space="preserve">s. </w:t>
      </w:r>
      <w:r>
        <w:rPr>
          <w:lang w:eastAsia="en-AU"/>
        </w:rPr>
        <w:t xml:space="preserve">With the help of her support worker, Valeria is confident that she can present evidence to the </w:t>
      </w:r>
      <w:r w:rsidR="00D2152F">
        <w:rPr>
          <w:lang w:eastAsia="en-AU"/>
        </w:rPr>
        <w:t>court</w:t>
      </w:r>
      <w:r>
        <w:rPr>
          <w:lang w:eastAsia="en-AU"/>
        </w:rPr>
        <w:t xml:space="preserve"> about her progress with the goal of being reunited with Matheus.</w:t>
      </w:r>
    </w:p>
    <w:p w14:paraId="06506827" w14:textId="54B046B4" w:rsidR="006A3615" w:rsidRDefault="00755648" w:rsidP="006A3615">
      <w:pPr>
        <w:pStyle w:val="Normaloutlinebox"/>
        <w:rPr>
          <w:lang w:eastAsia="en-AU"/>
        </w:rPr>
      </w:pPr>
      <w:r>
        <w:rPr>
          <w:lang w:eastAsia="en-AU"/>
        </w:rPr>
        <w:t>Valeria was seeing Matheus weekly but, a</w:t>
      </w:r>
      <w:r w:rsidR="006A3615" w:rsidRPr="006A3615">
        <w:rPr>
          <w:lang w:eastAsia="en-AU"/>
        </w:rPr>
        <w:t>t time of writing,</w:t>
      </w:r>
      <w:r>
        <w:rPr>
          <w:lang w:eastAsia="en-AU"/>
        </w:rPr>
        <w:t xml:space="preserve"> </w:t>
      </w:r>
      <w:r w:rsidR="0030287D">
        <w:rPr>
          <w:lang w:eastAsia="en-AU"/>
        </w:rPr>
        <w:t>the interruption of COVID-19 restrictions on contact</w:t>
      </w:r>
      <w:r w:rsidR="00077BEC">
        <w:rPr>
          <w:lang w:eastAsia="en-AU"/>
        </w:rPr>
        <w:t xml:space="preserve"> </w:t>
      </w:r>
      <w:r>
        <w:rPr>
          <w:lang w:eastAsia="en-AU"/>
        </w:rPr>
        <w:t xml:space="preserve">means </w:t>
      </w:r>
      <w:r w:rsidR="0030287D">
        <w:rPr>
          <w:lang w:eastAsia="en-AU"/>
        </w:rPr>
        <w:t xml:space="preserve">she has now </w:t>
      </w:r>
      <w:r w:rsidR="00696BE1">
        <w:rPr>
          <w:lang w:eastAsia="en-AU"/>
        </w:rPr>
        <w:t xml:space="preserve">not seen </w:t>
      </w:r>
      <w:r w:rsidR="00077BEC">
        <w:rPr>
          <w:lang w:eastAsia="en-AU"/>
        </w:rPr>
        <w:t>him</w:t>
      </w:r>
      <w:r w:rsidR="00696BE1">
        <w:rPr>
          <w:lang w:eastAsia="en-AU"/>
        </w:rPr>
        <w:t xml:space="preserve"> in several months</w:t>
      </w:r>
      <w:r w:rsidR="00AA5247">
        <w:rPr>
          <w:lang w:eastAsia="en-AU"/>
        </w:rPr>
        <w:t>.</w:t>
      </w:r>
      <w:r w:rsidR="00A83D6C">
        <w:rPr>
          <w:lang w:eastAsia="en-AU"/>
        </w:rPr>
        <w:t xml:space="preserve"> </w:t>
      </w:r>
      <w:r>
        <w:rPr>
          <w:lang w:eastAsia="en-AU"/>
        </w:rPr>
        <w:t>This will likely affect her progress towards reunification</w:t>
      </w:r>
      <w:r w:rsidR="00EB0140">
        <w:rPr>
          <w:lang w:eastAsia="en-AU"/>
        </w:rPr>
        <w:t xml:space="preserve"> through no fault of her own</w:t>
      </w:r>
      <w:r w:rsidR="00D2152F">
        <w:rPr>
          <w:lang w:eastAsia="en-AU"/>
        </w:rPr>
        <w:t>.</w:t>
      </w:r>
      <w:r>
        <w:rPr>
          <w:lang w:eastAsia="en-AU"/>
        </w:rPr>
        <w:t xml:space="preserve"> </w:t>
      </w:r>
      <w:r w:rsidR="00D2152F">
        <w:rPr>
          <w:lang w:eastAsia="en-AU"/>
        </w:rPr>
        <w:t>W</w:t>
      </w:r>
      <w:r w:rsidR="002875DD">
        <w:rPr>
          <w:lang w:eastAsia="en-AU"/>
        </w:rPr>
        <w:t xml:space="preserve">hen Valeria’s case is eventually heard </w:t>
      </w:r>
      <w:r w:rsidR="006A3615" w:rsidRPr="006A3615">
        <w:rPr>
          <w:lang w:eastAsia="en-AU"/>
        </w:rPr>
        <w:t xml:space="preserve">at </w:t>
      </w:r>
      <w:r w:rsidR="002875DD">
        <w:rPr>
          <w:lang w:eastAsia="en-AU"/>
        </w:rPr>
        <w:t xml:space="preserve">court, </w:t>
      </w:r>
      <w:r w:rsidR="003E5519">
        <w:rPr>
          <w:lang w:eastAsia="en-AU"/>
        </w:rPr>
        <w:t xml:space="preserve">she </w:t>
      </w:r>
      <w:r w:rsidR="004E73FA">
        <w:rPr>
          <w:lang w:eastAsia="en-AU"/>
        </w:rPr>
        <w:t>may</w:t>
      </w:r>
      <w:r w:rsidR="003E5519">
        <w:rPr>
          <w:lang w:eastAsia="en-AU"/>
        </w:rPr>
        <w:t xml:space="preserve"> face additional hurdles in demonstrating to the court </w:t>
      </w:r>
      <w:r w:rsidR="002875DD">
        <w:rPr>
          <w:lang w:eastAsia="en-AU"/>
        </w:rPr>
        <w:t xml:space="preserve">that </w:t>
      </w:r>
      <w:r w:rsidR="00696BE1">
        <w:rPr>
          <w:lang w:eastAsia="en-AU"/>
        </w:rPr>
        <w:t>Matheus</w:t>
      </w:r>
      <w:r w:rsidR="00696BE1" w:rsidDel="003E5519">
        <w:rPr>
          <w:lang w:eastAsia="en-AU"/>
        </w:rPr>
        <w:t xml:space="preserve"> </w:t>
      </w:r>
      <w:r w:rsidR="003E5519">
        <w:rPr>
          <w:lang w:eastAsia="en-AU"/>
        </w:rPr>
        <w:t xml:space="preserve">should </w:t>
      </w:r>
      <w:r w:rsidR="00696BE1">
        <w:rPr>
          <w:lang w:eastAsia="en-AU"/>
        </w:rPr>
        <w:t>be returned to her care</w:t>
      </w:r>
      <w:r w:rsidR="00BE6936">
        <w:rPr>
          <w:lang w:eastAsia="en-AU"/>
        </w:rPr>
        <w:t xml:space="preserve"> due to the loss of critical bonding time between</w:t>
      </w:r>
      <w:r w:rsidR="00AF042E">
        <w:rPr>
          <w:lang w:eastAsia="en-AU"/>
        </w:rPr>
        <w:t xml:space="preserve"> </w:t>
      </w:r>
      <w:r>
        <w:rPr>
          <w:lang w:eastAsia="en-AU"/>
        </w:rPr>
        <w:t>them</w:t>
      </w:r>
      <w:r w:rsidR="00BE6936">
        <w:rPr>
          <w:lang w:eastAsia="en-AU"/>
        </w:rPr>
        <w:t>, and the risk that returning Matheus to his mum could</w:t>
      </w:r>
      <w:r w:rsidR="00AF042E">
        <w:rPr>
          <w:lang w:eastAsia="en-AU"/>
        </w:rPr>
        <w:t xml:space="preserve"> be </w:t>
      </w:r>
      <w:r w:rsidR="00BE6936">
        <w:rPr>
          <w:lang w:eastAsia="en-AU"/>
        </w:rPr>
        <w:t xml:space="preserve">de-stabilising for him. </w:t>
      </w:r>
      <w:r w:rsidR="00AF042E">
        <w:rPr>
          <w:lang w:eastAsia="en-AU"/>
        </w:rPr>
        <w:t xml:space="preserve"> </w:t>
      </w:r>
    </w:p>
    <w:p w14:paraId="16B59C1D" w14:textId="4139157B" w:rsidR="00345C7B" w:rsidRDefault="00CA4ED1" w:rsidP="00345C7B">
      <w:pPr>
        <w:rPr>
          <w:rFonts w:cs="Arial"/>
          <w:lang w:eastAsia="en-AU"/>
        </w:rPr>
      </w:pPr>
      <w:r>
        <w:rPr>
          <w:rFonts w:cs="Arial"/>
          <w:lang w:eastAsia="en-AU"/>
        </w:rPr>
        <w:br/>
      </w:r>
      <w:r w:rsidR="00345C7B">
        <w:rPr>
          <w:rFonts w:cs="Arial"/>
          <w:lang w:eastAsia="en-AU"/>
        </w:rPr>
        <w:t>The experiences and outcomes of parents involved in the Family Drug Treatment Court (FDTC) also reinforce the critical role that tailored and intensive support can have in successfully reunifying parents and children. The FDTC is a judicially monitored, therapeutic 12-month program conducted in a highly supportive non-adversarial environment.</w:t>
      </w:r>
      <w:r w:rsidR="00345C7B">
        <w:rPr>
          <w:rStyle w:val="FootnoteReference"/>
          <w:rFonts w:cs="Arial"/>
          <w:lang w:eastAsia="en-AU"/>
        </w:rPr>
        <w:footnoteReference w:id="18"/>
      </w:r>
      <w:r w:rsidR="00345C7B">
        <w:rPr>
          <w:rFonts w:cs="Arial"/>
          <w:lang w:eastAsia="en-AU"/>
        </w:rPr>
        <w:t xml:space="preserve"> The program aims to achieve safe and sustainable family reunification of parents with their children. This is achieved through providing intensive supervision and case planning to the parents involved in the program. </w:t>
      </w:r>
    </w:p>
    <w:p w14:paraId="04B0F5CE" w14:textId="3C1DE6BE" w:rsidR="009B7FC1" w:rsidRDefault="00345C7B" w:rsidP="000300D1">
      <w:pPr>
        <w:rPr>
          <w:rFonts w:cs="Arial"/>
          <w:lang w:eastAsia="en-AU"/>
        </w:rPr>
      </w:pPr>
      <w:r>
        <w:rPr>
          <w:rFonts w:cs="Arial"/>
          <w:lang w:eastAsia="en-AU"/>
        </w:rPr>
        <w:lastRenderedPageBreak/>
        <w:t>Two independent evaluations of the FDTC have demonstrated that FDTC participants are up to 2.5 times more likely to achieve reunification than a sample of parents who had their cases progressed through mainstream court processes alone. FDTC participants also achieved reunification in a shorter timeframe and were 2.2 times less likely to have a substantiated report made to child protection in the post-court period.</w:t>
      </w:r>
      <w:r>
        <w:rPr>
          <w:rStyle w:val="FootnoteReference"/>
          <w:rFonts w:cs="Arial"/>
          <w:lang w:eastAsia="en-AU"/>
        </w:rPr>
        <w:footnoteReference w:id="19"/>
      </w:r>
      <w:r>
        <w:rPr>
          <w:rFonts w:cs="Arial"/>
          <w:lang w:eastAsia="en-AU"/>
        </w:rPr>
        <w:t xml:space="preserve"> </w:t>
      </w:r>
    </w:p>
    <w:p w14:paraId="7EBBFE4F" w14:textId="77777777" w:rsidR="008A39A9" w:rsidRPr="00381806" w:rsidRDefault="008A39A9" w:rsidP="008A39A9">
      <w:pPr>
        <w:rPr>
          <w:rFonts w:cs="Arial"/>
          <w:b/>
          <w:bCs/>
          <w:lang w:eastAsia="en-AU"/>
        </w:rPr>
      </w:pPr>
      <w:r>
        <w:rPr>
          <w:rFonts w:cs="Arial"/>
          <w:b/>
          <w:bCs/>
          <w:lang w:eastAsia="en-AU"/>
        </w:rPr>
        <w:t xml:space="preserve">Parents are facing barriers to accessing services </w:t>
      </w:r>
    </w:p>
    <w:p w14:paraId="17988D9C" w14:textId="2EC8FC7E" w:rsidR="00E20E48" w:rsidRDefault="008A39A9" w:rsidP="008A39A9">
      <w:pPr>
        <w:rPr>
          <w:rFonts w:cs="Arial"/>
          <w:lang w:eastAsia="en-AU"/>
        </w:rPr>
      </w:pPr>
      <w:r>
        <w:rPr>
          <w:rFonts w:cs="Arial"/>
          <w:lang w:eastAsia="en-AU"/>
        </w:rPr>
        <w:t xml:space="preserve">VLA lawyers frequently see that timely access to support services is critically important for parents </w:t>
      </w:r>
      <w:r w:rsidR="00D2152F">
        <w:rPr>
          <w:rFonts w:cs="Arial"/>
          <w:lang w:eastAsia="en-AU"/>
        </w:rPr>
        <w:t>where their children are on</w:t>
      </w:r>
      <w:r>
        <w:rPr>
          <w:rFonts w:cs="Arial"/>
          <w:lang w:eastAsia="en-AU"/>
        </w:rPr>
        <w:t xml:space="preserve"> family reunification orders to demonstrate to the court that they are addressing protective concerns during the first 12 months of a family reunification order and have the best chance of their child being returned to their care. </w:t>
      </w:r>
    </w:p>
    <w:p w14:paraId="2C89B687" w14:textId="6ED74DFC" w:rsidR="00E20E48" w:rsidRDefault="00E20E48" w:rsidP="008A39A9">
      <w:pPr>
        <w:rPr>
          <w:rFonts w:cs="Arial"/>
          <w:lang w:eastAsia="en-AU"/>
        </w:rPr>
      </w:pPr>
      <w:r>
        <w:rPr>
          <w:rFonts w:cs="Arial"/>
          <w:lang w:eastAsia="en-AU"/>
        </w:rPr>
        <w:t xml:space="preserve">Services that parents on family reunification orders may need to access to address protective concerns may include: </w:t>
      </w:r>
      <w:r w:rsidRPr="00E35880">
        <w:rPr>
          <w:rFonts w:cs="Arial"/>
          <w:lang w:eastAsia="en-AU"/>
        </w:rPr>
        <w:t>drug or alcohol screening</w:t>
      </w:r>
      <w:r>
        <w:rPr>
          <w:rFonts w:cs="Arial"/>
          <w:lang w:eastAsia="en-AU"/>
        </w:rPr>
        <w:t>, pa</w:t>
      </w:r>
      <w:r w:rsidRPr="00E35880">
        <w:rPr>
          <w:rFonts w:cs="Arial"/>
          <w:lang w:eastAsia="en-AU"/>
        </w:rPr>
        <w:t>renting skills programs</w:t>
      </w:r>
      <w:r>
        <w:rPr>
          <w:rFonts w:cs="Arial"/>
          <w:lang w:eastAsia="en-AU"/>
        </w:rPr>
        <w:t>, a</w:t>
      </w:r>
      <w:r w:rsidRPr="00E35880">
        <w:rPr>
          <w:rFonts w:cs="Arial"/>
          <w:lang w:eastAsia="en-AU"/>
        </w:rPr>
        <w:t>nger management programs</w:t>
      </w:r>
      <w:r>
        <w:rPr>
          <w:rFonts w:cs="Arial"/>
          <w:lang w:eastAsia="en-AU"/>
        </w:rPr>
        <w:t>, c</w:t>
      </w:r>
      <w:r w:rsidRPr="00E35880">
        <w:rPr>
          <w:rFonts w:cs="Arial"/>
          <w:lang w:eastAsia="en-AU"/>
        </w:rPr>
        <w:t>ounselling</w:t>
      </w:r>
      <w:r>
        <w:rPr>
          <w:rFonts w:cs="Arial"/>
          <w:lang w:eastAsia="en-AU"/>
        </w:rPr>
        <w:t>, f</w:t>
      </w:r>
      <w:r w:rsidRPr="00E35880">
        <w:rPr>
          <w:rFonts w:cs="Arial"/>
          <w:lang w:eastAsia="en-AU"/>
        </w:rPr>
        <w:t>amily violence counsellin</w:t>
      </w:r>
      <w:r>
        <w:rPr>
          <w:rFonts w:cs="Arial"/>
          <w:lang w:eastAsia="en-AU"/>
        </w:rPr>
        <w:t>g, m</w:t>
      </w:r>
      <w:r w:rsidRPr="00E35880">
        <w:rPr>
          <w:rFonts w:cs="Arial"/>
          <w:lang w:eastAsia="en-AU"/>
        </w:rPr>
        <w:t>ental health services</w:t>
      </w:r>
      <w:r>
        <w:rPr>
          <w:rFonts w:cs="Arial"/>
          <w:lang w:eastAsia="en-AU"/>
        </w:rPr>
        <w:t>, f</w:t>
      </w:r>
      <w:r w:rsidRPr="00E35880">
        <w:rPr>
          <w:rFonts w:cs="Arial"/>
          <w:lang w:eastAsia="en-AU"/>
        </w:rPr>
        <w:t>amily violence support services</w:t>
      </w:r>
      <w:r>
        <w:rPr>
          <w:rFonts w:cs="Arial"/>
          <w:lang w:eastAsia="en-AU"/>
        </w:rPr>
        <w:t>, m</w:t>
      </w:r>
      <w:r w:rsidRPr="00E35880">
        <w:rPr>
          <w:rFonts w:cs="Arial"/>
          <w:lang w:eastAsia="en-AU"/>
        </w:rPr>
        <w:t xml:space="preserve">en’s behaviour change programs </w:t>
      </w:r>
      <w:r>
        <w:rPr>
          <w:rFonts w:cs="Arial"/>
          <w:lang w:eastAsia="en-AU"/>
        </w:rPr>
        <w:t>and/or h</w:t>
      </w:r>
      <w:r w:rsidRPr="00E35880">
        <w:rPr>
          <w:rFonts w:cs="Arial"/>
          <w:lang w:eastAsia="en-AU"/>
        </w:rPr>
        <w:t>ousing services</w:t>
      </w:r>
      <w:r>
        <w:rPr>
          <w:rFonts w:cs="Arial"/>
          <w:lang w:eastAsia="en-AU"/>
        </w:rPr>
        <w:t>.</w:t>
      </w:r>
      <w:r w:rsidRPr="00E35880">
        <w:rPr>
          <w:rFonts w:cs="Arial"/>
          <w:lang w:eastAsia="en-AU"/>
        </w:rPr>
        <w:t xml:space="preserve"> </w:t>
      </w:r>
    </w:p>
    <w:p w14:paraId="58FF5B98" w14:textId="2761317F" w:rsidR="008A39A9" w:rsidRDefault="008A39A9" w:rsidP="008A39A9">
      <w:pPr>
        <w:rPr>
          <w:rFonts w:cs="Arial"/>
          <w:lang w:eastAsia="en-AU"/>
        </w:rPr>
      </w:pPr>
      <w:r>
        <w:rPr>
          <w:rFonts w:cs="Arial"/>
          <w:lang w:eastAsia="en-AU"/>
        </w:rPr>
        <w:t xml:space="preserve">However, our lawyers see </w:t>
      </w:r>
      <w:r w:rsidDel="00D2152F">
        <w:rPr>
          <w:rFonts w:cs="Arial"/>
          <w:lang w:eastAsia="en-AU"/>
        </w:rPr>
        <w:t xml:space="preserve">the </w:t>
      </w:r>
      <w:r>
        <w:rPr>
          <w:rFonts w:cs="Arial"/>
          <w:lang w:eastAsia="en-AU"/>
        </w:rPr>
        <w:t>multiple barriers</w:t>
      </w:r>
      <w:r w:rsidR="00D2152F">
        <w:rPr>
          <w:rFonts w:cs="Arial"/>
          <w:lang w:eastAsia="en-AU"/>
        </w:rPr>
        <w:t xml:space="preserve"> parents experience when seeking to</w:t>
      </w:r>
      <w:r w:rsidDel="00D2152F">
        <w:rPr>
          <w:rFonts w:cs="Arial"/>
          <w:lang w:eastAsia="en-AU"/>
        </w:rPr>
        <w:t xml:space="preserve"> </w:t>
      </w:r>
      <w:r>
        <w:rPr>
          <w:rFonts w:cs="Arial"/>
          <w:lang w:eastAsia="en-AU"/>
        </w:rPr>
        <w:t xml:space="preserve">access services, often outside of the parents’ control. Some of the common service access barriers that VLA lawyers see their clients experiencing include:  </w:t>
      </w:r>
    </w:p>
    <w:p w14:paraId="5769CE54" w14:textId="11BD40A1" w:rsidR="008A39A9" w:rsidRPr="00381806" w:rsidRDefault="008A39A9" w:rsidP="008A39A9">
      <w:pPr>
        <w:pStyle w:val="ListParagraph"/>
        <w:numPr>
          <w:ilvl w:val="0"/>
          <w:numId w:val="19"/>
        </w:numPr>
        <w:spacing w:after="160" w:line="259" w:lineRule="auto"/>
        <w:rPr>
          <w:rFonts w:cs="Arial"/>
          <w:lang w:eastAsia="en-AU"/>
        </w:rPr>
      </w:pPr>
      <w:r>
        <w:rPr>
          <w:rFonts w:cs="Arial"/>
          <w:lang w:eastAsia="en-AU"/>
        </w:rPr>
        <w:t>slow r</w:t>
      </w:r>
      <w:r w:rsidRPr="00381806">
        <w:rPr>
          <w:rFonts w:cs="Arial"/>
          <w:lang w:eastAsia="en-AU"/>
        </w:rPr>
        <w:t xml:space="preserve">eferrals to services </w:t>
      </w:r>
      <w:r>
        <w:rPr>
          <w:rFonts w:cs="Arial"/>
          <w:lang w:eastAsia="en-AU"/>
        </w:rPr>
        <w:t xml:space="preserve">causing a parent to experience </w:t>
      </w:r>
      <w:proofErr w:type="gramStart"/>
      <w:r>
        <w:rPr>
          <w:rFonts w:cs="Arial"/>
          <w:lang w:eastAsia="en-AU"/>
        </w:rPr>
        <w:t>delays</w:t>
      </w:r>
      <w:r w:rsidR="00FA51C5">
        <w:rPr>
          <w:rFonts w:cs="Arial"/>
          <w:lang w:eastAsia="en-AU"/>
        </w:rPr>
        <w:t>;</w:t>
      </w:r>
      <w:proofErr w:type="gramEnd"/>
    </w:p>
    <w:p w14:paraId="111D4CE0" w14:textId="24651CCF" w:rsidR="008A39A9" w:rsidRPr="00381806" w:rsidRDefault="008A39A9" w:rsidP="008A39A9">
      <w:pPr>
        <w:pStyle w:val="ListParagraph"/>
        <w:numPr>
          <w:ilvl w:val="0"/>
          <w:numId w:val="19"/>
        </w:numPr>
        <w:spacing w:after="160" w:line="259" w:lineRule="auto"/>
        <w:rPr>
          <w:rFonts w:cs="Arial"/>
          <w:lang w:eastAsia="en-AU"/>
        </w:rPr>
      </w:pPr>
      <w:r>
        <w:rPr>
          <w:rFonts w:cs="Arial"/>
          <w:lang w:eastAsia="en-AU"/>
        </w:rPr>
        <w:t xml:space="preserve">long waitlists for public or specialist </w:t>
      </w:r>
      <w:proofErr w:type="gramStart"/>
      <w:r>
        <w:rPr>
          <w:rFonts w:cs="Arial"/>
          <w:lang w:eastAsia="en-AU"/>
        </w:rPr>
        <w:t>services</w:t>
      </w:r>
      <w:r w:rsidR="00FA51C5">
        <w:rPr>
          <w:rFonts w:cs="Arial"/>
          <w:lang w:eastAsia="en-AU"/>
        </w:rPr>
        <w:t>;</w:t>
      </w:r>
      <w:proofErr w:type="gramEnd"/>
    </w:p>
    <w:p w14:paraId="2C1AF77B" w14:textId="560EED24" w:rsidR="008A39A9" w:rsidRPr="00D82BDA" w:rsidRDefault="008A39A9" w:rsidP="008A39A9">
      <w:pPr>
        <w:pStyle w:val="ListParagraph"/>
        <w:numPr>
          <w:ilvl w:val="0"/>
          <w:numId w:val="19"/>
        </w:numPr>
        <w:spacing w:after="160" w:line="259" w:lineRule="auto"/>
        <w:rPr>
          <w:rFonts w:cs="Arial"/>
          <w:lang w:eastAsia="en-AU"/>
        </w:rPr>
      </w:pPr>
      <w:r>
        <w:rPr>
          <w:rFonts w:cs="Arial"/>
          <w:lang w:eastAsia="en-AU"/>
        </w:rPr>
        <w:t>the cost of gap payments for private psychologists</w:t>
      </w:r>
      <w:r w:rsidDel="00D2152F">
        <w:rPr>
          <w:rFonts w:cs="Arial"/>
          <w:lang w:eastAsia="en-AU"/>
        </w:rPr>
        <w:t xml:space="preserve"> </w:t>
      </w:r>
      <w:r>
        <w:rPr>
          <w:rFonts w:cs="Arial"/>
          <w:lang w:eastAsia="en-AU"/>
        </w:rPr>
        <w:t xml:space="preserve">to avoid waiting several months to access a bulk billing </w:t>
      </w:r>
      <w:proofErr w:type="gramStart"/>
      <w:r>
        <w:rPr>
          <w:rFonts w:cs="Arial"/>
          <w:lang w:eastAsia="en-AU"/>
        </w:rPr>
        <w:t>psychologist</w:t>
      </w:r>
      <w:r w:rsidR="00FA51C5">
        <w:rPr>
          <w:rFonts w:cs="Arial"/>
          <w:lang w:eastAsia="en-AU"/>
        </w:rPr>
        <w:t>;</w:t>
      </w:r>
      <w:proofErr w:type="gramEnd"/>
    </w:p>
    <w:p w14:paraId="2194F5D0" w14:textId="59FCFD62" w:rsidR="008A39A9" w:rsidRDefault="008A39A9" w:rsidP="008A39A9">
      <w:pPr>
        <w:pStyle w:val="ListParagraph"/>
        <w:numPr>
          <w:ilvl w:val="0"/>
          <w:numId w:val="19"/>
        </w:numPr>
        <w:spacing w:after="160" w:line="259" w:lineRule="auto"/>
        <w:rPr>
          <w:rFonts w:cs="Arial"/>
          <w:lang w:eastAsia="en-AU"/>
        </w:rPr>
      </w:pPr>
      <w:r>
        <w:rPr>
          <w:rFonts w:cs="Arial"/>
          <w:lang w:eastAsia="en-AU"/>
        </w:rPr>
        <w:t>logistical challenges</w:t>
      </w:r>
      <w:r w:rsidR="00784E85">
        <w:rPr>
          <w:rFonts w:cs="Arial"/>
          <w:lang w:eastAsia="en-AU"/>
        </w:rPr>
        <w:t>,</w:t>
      </w:r>
      <w:r>
        <w:rPr>
          <w:rFonts w:cs="Arial"/>
          <w:lang w:eastAsia="en-AU"/>
        </w:rPr>
        <w:t xml:space="preserve"> </w:t>
      </w:r>
      <w:r w:rsidR="00D2152F">
        <w:rPr>
          <w:rFonts w:cs="Arial"/>
          <w:lang w:eastAsia="en-AU"/>
        </w:rPr>
        <w:t xml:space="preserve">particularly </w:t>
      </w:r>
      <w:r>
        <w:rPr>
          <w:rFonts w:cs="Arial"/>
          <w:lang w:eastAsia="en-AU"/>
        </w:rPr>
        <w:t>for parents who live in regional areas</w:t>
      </w:r>
      <w:r w:rsidR="00D2152F">
        <w:rPr>
          <w:rFonts w:cs="Arial"/>
          <w:lang w:eastAsia="en-AU"/>
        </w:rPr>
        <w:t xml:space="preserve"> who must </w:t>
      </w:r>
      <w:r>
        <w:rPr>
          <w:rFonts w:cs="Arial"/>
          <w:lang w:eastAsia="en-AU"/>
        </w:rPr>
        <w:t xml:space="preserve">travel long distances or for other parents needing to find a mode of transport as they do not own a </w:t>
      </w:r>
      <w:proofErr w:type="gramStart"/>
      <w:r>
        <w:rPr>
          <w:rFonts w:cs="Arial"/>
          <w:lang w:eastAsia="en-AU"/>
        </w:rPr>
        <w:t>car</w:t>
      </w:r>
      <w:r w:rsidR="00FA51C5">
        <w:rPr>
          <w:rFonts w:cs="Arial"/>
          <w:lang w:eastAsia="en-AU"/>
        </w:rPr>
        <w:t>;</w:t>
      </w:r>
      <w:proofErr w:type="gramEnd"/>
      <w:r>
        <w:rPr>
          <w:rFonts w:cs="Arial"/>
          <w:lang w:eastAsia="en-AU"/>
        </w:rPr>
        <w:t xml:space="preserve"> </w:t>
      </w:r>
    </w:p>
    <w:p w14:paraId="6AA6F504" w14:textId="027A9411" w:rsidR="008A39A9" w:rsidRDefault="008A39A9" w:rsidP="008A39A9">
      <w:pPr>
        <w:pStyle w:val="ListParagraph"/>
        <w:numPr>
          <w:ilvl w:val="0"/>
          <w:numId w:val="19"/>
        </w:numPr>
        <w:spacing w:after="160" w:line="259" w:lineRule="auto"/>
        <w:rPr>
          <w:rFonts w:cs="Arial"/>
          <w:lang w:eastAsia="en-AU"/>
        </w:rPr>
      </w:pPr>
      <w:r>
        <w:rPr>
          <w:rFonts w:cs="Arial"/>
          <w:lang w:eastAsia="en-AU"/>
        </w:rPr>
        <w:t>organisational processes</w:t>
      </w:r>
      <w:r w:rsidR="009E3130">
        <w:rPr>
          <w:rFonts w:cs="Arial"/>
          <w:lang w:eastAsia="en-AU"/>
        </w:rPr>
        <w:t>,</w:t>
      </w:r>
      <w:r>
        <w:rPr>
          <w:rFonts w:cs="Arial"/>
          <w:lang w:eastAsia="en-AU"/>
        </w:rPr>
        <w:t xml:space="preserve"> such as in Rita’s story where she was prevented from accessing services without having a permanent address</w:t>
      </w:r>
      <w:r w:rsidR="009E3130">
        <w:rPr>
          <w:rFonts w:cs="Arial"/>
          <w:lang w:eastAsia="en-AU"/>
        </w:rPr>
        <w:t>;</w:t>
      </w:r>
      <w:r w:rsidR="00BC36D3">
        <w:rPr>
          <w:rFonts w:cs="Arial"/>
          <w:lang w:eastAsia="en-AU"/>
        </w:rPr>
        <w:t xml:space="preserve"> and</w:t>
      </w:r>
    </w:p>
    <w:p w14:paraId="22128D18" w14:textId="297E5955" w:rsidR="008A39A9" w:rsidRDefault="008A39A9" w:rsidP="008A39A9">
      <w:pPr>
        <w:pStyle w:val="ListParagraph"/>
        <w:numPr>
          <w:ilvl w:val="0"/>
          <w:numId w:val="19"/>
        </w:numPr>
        <w:spacing w:line="276" w:lineRule="auto"/>
        <w:rPr>
          <w:rFonts w:cs="Arial"/>
          <w:lang w:eastAsia="en-AU"/>
        </w:rPr>
      </w:pPr>
      <w:r>
        <w:rPr>
          <w:rFonts w:cs="Arial"/>
          <w:lang w:eastAsia="en-AU"/>
        </w:rPr>
        <w:t>long wait times for public housing</w:t>
      </w:r>
      <w:r>
        <w:rPr>
          <w:rStyle w:val="FootnoteReference"/>
          <w:rFonts w:cs="Arial"/>
          <w:lang w:eastAsia="en-AU"/>
        </w:rPr>
        <w:footnoteReference w:id="20"/>
      </w:r>
      <w:r w:rsidR="00AC1083">
        <w:rPr>
          <w:rFonts w:cs="Arial"/>
          <w:lang w:eastAsia="en-AU"/>
        </w:rPr>
        <w:t xml:space="preserve"> which </w:t>
      </w:r>
      <w:r w:rsidRPr="00041A74">
        <w:rPr>
          <w:rFonts w:cs="Arial"/>
          <w:lang w:eastAsia="en-AU"/>
        </w:rPr>
        <w:t>put</w:t>
      </w:r>
      <w:r w:rsidR="00AC1083">
        <w:rPr>
          <w:rFonts w:cs="Arial"/>
          <w:lang w:eastAsia="en-AU"/>
        </w:rPr>
        <w:t>s</w:t>
      </w:r>
      <w:r w:rsidRPr="00041A74">
        <w:rPr>
          <w:rFonts w:cs="Arial"/>
          <w:lang w:eastAsia="en-AU"/>
        </w:rPr>
        <w:t xml:space="preserve"> some parents in ‘catch 22’ scenario</w:t>
      </w:r>
      <w:r>
        <w:rPr>
          <w:rFonts w:cs="Arial"/>
          <w:lang w:eastAsia="en-AU"/>
        </w:rPr>
        <w:t xml:space="preserve"> where their application would be</w:t>
      </w:r>
      <w:r w:rsidRPr="00041A74">
        <w:rPr>
          <w:rFonts w:cs="Arial"/>
          <w:lang w:eastAsia="en-AU"/>
        </w:rPr>
        <w:t xml:space="preserve"> prioritised </w:t>
      </w:r>
      <w:r>
        <w:rPr>
          <w:rFonts w:cs="Arial"/>
          <w:lang w:eastAsia="en-AU"/>
        </w:rPr>
        <w:t xml:space="preserve">if their </w:t>
      </w:r>
      <w:r w:rsidRPr="00041A74">
        <w:rPr>
          <w:rFonts w:cs="Arial"/>
          <w:lang w:eastAsia="en-AU"/>
        </w:rPr>
        <w:t xml:space="preserve">children </w:t>
      </w:r>
      <w:r>
        <w:rPr>
          <w:rFonts w:cs="Arial"/>
          <w:lang w:eastAsia="en-AU"/>
        </w:rPr>
        <w:t xml:space="preserve">were </w:t>
      </w:r>
      <w:r w:rsidRPr="00041A74">
        <w:rPr>
          <w:rFonts w:cs="Arial"/>
          <w:lang w:eastAsia="en-AU"/>
        </w:rPr>
        <w:t xml:space="preserve">on the application but DHHS will not agree to reunification until housing is in place. </w:t>
      </w:r>
    </w:p>
    <w:p w14:paraId="3CBBA81D" w14:textId="338F01A1" w:rsidR="008A39A9" w:rsidRDefault="008A39A9" w:rsidP="008A39A9">
      <w:pPr>
        <w:spacing w:line="276" w:lineRule="auto"/>
        <w:rPr>
          <w:rFonts w:cs="Arial"/>
          <w:lang w:eastAsia="en-AU"/>
        </w:rPr>
      </w:pPr>
      <w:r>
        <w:rPr>
          <w:rFonts w:cs="Arial"/>
          <w:lang w:eastAsia="en-AU"/>
        </w:rPr>
        <w:t xml:space="preserve">Rita and Yvonne’s experiences demonstrate the way inaccessible services and supports </w:t>
      </w:r>
      <w:r w:rsidR="00555FF2">
        <w:rPr>
          <w:rFonts w:cs="Arial"/>
          <w:lang w:eastAsia="en-AU"/>
        </w:rPr>
        <w:t>are</w:t>
      </w:r>
      <w:r w:rsidDel="00555FF2">
        <w:rPr>
          <w:rFonts w:cs="Arial"/>
          <w:lang w:eastAsia="en-AU"/>
        </w:rPr>
        <w:t xml:space="preserve"> </w:t>
      </w:r>
      <w:r w:rsidR="00555FF2">
        <w:rPr>
          <w:rFonts w:cs="Arial"/>
          <w:lang w:eastAsia="en-AU"/>
        </w:rPr>
        <w:t xml:space="preserve">creating </w:t>
      </w:r>
      <w:r>
        <w:rPr>
          <w:rFonts w:cs="Arial"/>
          <w:lang w:eastAsia="en-AU"/>
        </w:rPr>
        <w:t xml:space="preserve">long term consequences for </w:t>
      </w:r>
      <w:r w:rsidR="00555FF2">
        <w:rPr>
          <w:rFonts w:cs="Arial"/>
          <w:lang w:eastAsia="en-AU"/>
        </w:rPr>
        <w:t xml:space="preserve">families </w:t>
      </w:r>
      <w:r>
        <w:rPr>
          <w:rFonts w:cs="Arial"/>
          <w:lang w:eastAsia="en-AU"/>
        </w:rPr>
        <w:t xml:space="preserve">and the likelihood of </w:t>
      </w:r>
      <w:r w:rsidR="00555FF2">
        <w:rPr>
          <w:rFonts w:cs="Arial"/>
          <w:lang w:eastAsia="en-AU"/>
        </w:rPr>
        <w:t xml:space="preserve">children </w:t>
      </w:r>
      <w:r>
        <w:rPr>
          <w:rFonts w:cs="Arial"/>
          <w:lang w:eastAsia="en-AU"/>
        </w:rPr>
        <w:t xml:space="preserve">being reunified with their </w:t>
      </w:r>
      <w:r w:rsidR="00555FF2">
        <w:rPr>
          <w:rFonts w:cs="Arial"/>
          <w:lang w:eastAsia="en-AU"/>
        </w:rPr>
        <w:t>parents</w:t>
      </w:r>
      <w:r>
        <w:rPr>
          <w:rFonts w:cs="Arial"/>
          <w:lang w:eastAsia="en-AU"/>
        </w:rPr>
        <w:t xml:space="preserve">.  </w:t>
      </w:r>
    </w:p>
    <w:p w14:paraId="062D2493" w14:textId="77777777" w:rsidR="008A39A9" w:rsidRPr="00351946" w:rsidRDefault="008A39A9" w:rsidP="008A39A9">
      <w:pPr>
        <w:pStyle w:val="Normaloutlinebox"/>
        <w:rPr>
          <w:b/>
          <w:bCs/>
        </w:rPr>
      </w:pPr>
      <w:r>
        <w:rPr>
          <w:b/>
          <w:bCs/>
        </w:rPr>
        <w:t xml:space="preserve">Rita’s story: A </w:t>
      </w:r>
      <w:r w:rsidRPr="00351946">
        <w:rPr>
          <w:b/>
          <w:bCs/>
        </w:rPr>
        <w:t xml:space="preserve">lack of housing prevents </w:t>
      </w:r>
      <w:r>
        <w:rPr>
          <w:b/>
          <w:bCs/>
        </w:rPr>
        <w:t>Rita</w:t>
      </w:r>
      <w:r w:rsidRPr="00351946">
        <w:rPr>
          <w:b/>
          <w:bCs/>
        </w:rPr>
        <w:t xml:space="preserve"> from being able to address mental health and parenting challenges </w:t>
      </w:r>
    </w:p>
    <w:p w14:paraId="0CE0CC2F" w14:textId="4F425E4E" w:rsidR="008A39A9" w:rsidRDefault="008A39A9" w:rsidP="008A39A9">
      <w:pPr>
        <w:pStyle w:val="Normaloutlinebox"/>
      </w:pPr>
      <w:r>
        <w:t>Toby is an infant that we represent in child protection proceedings, he is the son of Rita. DHHS became involved with the family due to concerns about Rita’s mental health, and lack of stable housing. Due to these concerns, DHHS placed Toby in out-of-home</w:t>
      </w:r>
      <w:r w:rsidR="002C6031">
        <w:t xml:space="preserve"> </w:t>
      </w:r>
      <w:r>
        <w:t xml:space="preserve">care. </w:t>
      </w:r>
    </w:p>
    <w:p w14:paraId="2705E411" w14:textId="77777777" w:rsidR="008A39A9" w:rsidRDefault="008A39A9" w:rsidP="008A39A9">
      <w:pPr>
        <w:pStyle w:val="Normaloutlinebox"/>
      </w:pPr>
      <w:r>
        <w:t xml:space="preserve">DHHS referred Rita to mental health services and to a parenting program however many of the services are unable to work with Rita without evidence of a permanent address. For </w:t>
      </w:r>
      <w:r>
        <w:lastRenderedPageBreak/>
        <w:t>example, Rita cannot participate in parenting skills program because part of their requirement is that Rita has somewhere to go following discharge from the program.</w:t>
      </w:r>
    </w:p>
    <w:p w14:paraId="280B3479" w14:textId="77777777" w:rsidR="008A39A9" w:rsidRDefault="008A39A9" w:rsidP="008A39A9">
      <w:pPr>
        <w:pStyle w:val="Normaloutlinebox"/>
      </w:pPr>
      <w:r>
        <w:t xml:space="preserve">Despite her limited English, Rita has persistently tried to find suitable, stable housing however she currently remains on a waiting list. Since receiving a referral to services, DHHS has not contacted Rita to check that the services are in place or to support her in addressing challenges in accessing them. </w:t>
      </w:r>
    </w:p>
    <w:p w14:paraId="50E8C6B2" w14:textId="77777777" w:rsidR="008A39A9" w:rsidRDefault="008A39A9" w:rsidP="008A39A9">
      <w:pPr>
        <w:pStyle w:val="Normaloutlinebox"/>
      </w:pPr>
      <w:r>
        <w:t>For Rita, this means that she’s caught in a situation where she can’t begin to gather the evidence needed to demonstrate to DHHS her capacity to care for Toby. With no long-term housing on the horizon, and a lack of support services available to help her, Rita will have to wait longer before Toby can be returned to her care.</w:t>
      </w:r>
    </w:p>
    <w:p w14:paraId="2D514392" w14:textId="77777777" w:rsidR="005A3F1B" w:rsidRDefault="005A3F1B" w:rsidP="005A3F1B">
      <w:pPr>
        <w:spacing w:line="276" w:lineRule="auto"/>
        <w:rPr>
          <w:rFonts w:cs="Arial"/>
          <w:lang w:eastAsia="en-AU"/>
        </w:rPr>
      </w:pPr>
    </w:p>
    <w:p w14:paraId="0D1B721C" w14:textId="77777777" w:rsidR="008A39A9" w:rsidRPr="006A36C4" w:rsidRDefault="008A39A9" w:rsidP="008A39A9">
      <w:pPr>
        <w:pStyle w:val="Normaloutlinebox"/>
      </w:pPr>
      <w:r>
        <w:rPr>
          <w:b/>
          <w:bCs/>
          <w:lang w:eastAsia="en-AU"/>
        </w:rPr>
        <w:t xml:space="preserve">Yvonne’s story: </w:t>
      </w:r>
      <w:r w:rsidRPr="00351946">
        <w:rPr>
          <w:b/>
          <w:bCs/>
          <w:lang w:eastAsia="en-AU"/>
        </w:rPr>
        <w:t xml:space="preserve">Yvonne postpones return of kids until she can get a new home </w:t>
      </w:r>
    </w:p>
    <w:p w14:paraId="70F54EAC" w14:textId="77777777" w:rsidR="008A39A9" w:rsidRDefault="008A39A9" w:rsidP="008A39A9">
      <w:pPr>
        <w:pStyle w:val="Normaloutlinebox"/>
        <w:rPr>
          <w:lang w:eastAsia="en-AU"/>
        </w:rPr>
      </w:pPr>
      <w:r>
        <w:rPr>
          <w:lang w:eastAsia="en-AU"/>
        </w:rPr>
        <w:t xml:space="preserve">Yvonne is mum to Sasha and Frank. Yvonne is Aboriginal and grew up in a small town in regional NSW and she remains closely connected to community there, as are her two children. </w:t>
      </w:r>
    </w:p>
    <w:p w14:paraId="0DD806A9" w14:textId="77777777" w:rsidR="008A39A9" w:rsidRDefault="008A39A9" w:rsidP="008A39A9">
      <w:pPr>
        <w:pStyle w:val="Normaloutlinebox"/>
        <w:rPr>
          <w:lang w:eastAsia="en-AU"/>
        </w:rPr>
      </w:pPr>
      <w:r>
        <w:rPr>
          <w:lang w:eastAsia="en-AU"/>
        </w:rPr>
        <w:t xml:space="preserve">After experiencing significant family violence, Yvonne struggled with drug use and engaged in minor criminal activity. Because of this, DHHS removed Sasha and Frank from Yvonne’s care. </w:t>
      </w:r>
    </w:p>
    <w:p w14:paraId="338443B5" w14:textId="77777777" w:rsidR="008A39A9" w:rsidRDefault="008A39A9" w:rsidP="008A39A9">
      <w:pPr>
        <w:pStyle w:val="Normaloutlinebox"/>
        <w:rPr>
          <w:lang w:eastAsia="en-AU"/>
        </w:rPr>
      </w:pPr>
      <w:r>
        <w:rPr>
          <w:lang w:eastAsia="en-AU"/>
        </w:rPr>
        <w:t xml:space="preserve">Yvonne is still living in the same house where she experienced family violence because she’s unable to find alternative accommodation. She is eager to avoid any further disruption to the kid’s schooling and living arrangements so to avoid them only having to move again she has delayed the return of her children until she has found secure housing. </w:t>
      </w:r>
    </w:p>
    <w:p w14:paraId="28045E91" w14:textId="378A67E1" w:rsidR="00BC5836" w:rsidRPr="003F0C6F" w:rsidRDefault="008A39A9" w:rsidP="003F0C6F">
      <w:pPr>
        <w:pStyle w:val="Normaloutlinebox"/>
      </w:pPr>
      <w:r>
        <w:rPr>
          <w:lang w:eastAsia="en-AU"/>
        </w:rPr>
        <w:t>Yvonne is currently on the waitlist for housing, but it is unclear when a house will become available, or where it will be. If Yvonne’s housing situation could be resolved expeditiously, it would allow this family to be reunited and for Sasha and Frank to have the benefit of a close relationship with their mum.</w:t>
      </w:r>
    </w:p>
    <w:p w14:paraId="0CF05282" w14:textId="326541E5" w:rsidR="008A39A9" w:rsidRPr="008A39A9" w:rsidRDefault="008A39A9" w:rsidP="000300D1">
      <w:pPr>
        <w:rPr>
          <w:rFonts w:cs="Arial"/>
          <w:b/>
          <w:bCs/>
          <w:lang w:eastAsia="en-AU"/>
        </w:rPr>
      </w:pPr>
      <w:r>
        <w:rPr>
          <w:rFonts w:cs="Arial"/>
          <w:b/>
          <w:bCs/>
          <w:lang w:eastAsia="en-AU"/>
        </w:rPr>
        <w:t>Additional or more</w:t>
      </w:r>
      <w:r w:rsidRPr="008A39A9">
        <w:rPr>
          <w:rFonts w:cs="Arial"/>
          <w:b/>
          <w:bCs/>
          <w:lang w:eastAsia="en-AU"/>
        </w:rPr>
        <w:t xml:space="preserve"> intensive supports </w:t>
      </w:r>
      <w:r w:rsidR="00907D44">
        <w:rPr>
          <w:rFonts w:cs="Arial"/>
          <w:b/>
          <w:bCs/>
          <w:lang w:eastAsia="en-AU"/>
        </w:rPr>
        <w:t>are</w:t>
      </w:r>
      <w:r w:rsidRPr="008A39A9">
        <w:rPr>
          <w:rFonts w:cs="Arial"/>
          <w:b/>
          <w:bCs/>
          <w:lang w:eastAsia="en-AU"/>
        </w:rPr>
        <w:t xml:space="preserve"> needed for some parents </w:t>
      </w:r>
    </w:p>
    <w:p w14:paraId="7AFE4D1C" w14:textId="103E52D6" w:rsidR="00D74080" w:rsidRPr="00D74080" w:rsidRDefault="008A39A9" w:rsidP="00D74080">
      <w:pPr>
        <w:rPr>
          <w:rFonts w:cs="Arial"/>
          <w:lang w:eastAsia="en-AU"/>
        </w:rPr>
      </w:pPr>
      <w:r>
        <w:rPr>
          <w:rFonts w:cs="Arial"/>
          <w:lang w:eastAsia="en-AU"/>
        </w:rPr>
        <w:t>Further, w</w:t>
      </w:r>
      <w:r w:rsidR="001A39C6">
        <w:rPr>
          <w:rFonts w:cs="Arial"/>
          <w:lang w:eastAsia="en-AU"/>
        </w:rPr>
        <w:t xml:space="preserve">e see that </w:t>
      </w:r>
      <w:r w:rsidR="004A69AD">
        <w:rPr>
          <w:rFonts w:cs="Arial"/>
          <w:lang w:eastAsia="en-AU"/>
        </w:rPr>
        <w:t xml:space="preserve">for parents on family reunification orders who have a disability, are experiencing </w:t>
      </w:r>
      <w:r w:rsidR="00503521">
        <w:rPr>
          <w:rFonts w:cs="Arial"/>
          <w:lang w:eastAsia="en-AU"/>
        </w:rPr>
        <w:t xml:space="preserve">a </w:t>
      </w:r>
      <w:r w:rsidR="004A69AD">
        <w:rPr>
          <w:rFonts w:cs="Arial"/>
          <w:lang w:eastAsia="en-AU"/>
        </w:rPr>
        <w:t xml:space="preserve">mental </w:t>
      </w:r>
      <w:r w:rsidR="00503521">
        <w:rPr>
          <w:rFonts w:cs="Arial"/>
          <w:lang w:eastAsia="en-AU"/>
        </w:rPr>
        <w:t>health issue</w:t>
      </w:r>
      <w:r w:rsidR="004A69AD">
        <w:rPr>
          <w:rFonts w:cs="Arial"/>
          <w:lang w:eastAsia="en-AU"/>
        </w:rPr>
        <w:t xml:space="preserve"> or family violence, </w:t>
      </w:r>
      <w:r w:rsidR="001A39C6">
        <w:rPr>
          <w:rFonts w:cs="Arial"/>
          <w:lang w:eastAsia="en-AU"/>
        </w:rPr>
        <w:t>tailored, intensive support is even more important</w:t>
      </w:r>
      <w:r w:rsidR="0007766B">
        <w:rPr>
          <w:rFonts w:cs="Arial"/>
          <w:lang w:eastAsia="en-AU"/>
        </w:rPr>
        <w:t>.</w:t>
      </w:r>
      <w:r w:rsidR="00D1139D">
        <w:rPr>
          <w:rFonts w:cs="Arial"/>
          <w:lang w:eastAsia="en-AU"/>
        </w:rPr>
        <w:t xml:space="preserve"> W</w:t>
      </w:r>
      <w:r w:rsidR="004A7C7B">
        <w:rPr>
          <w:rFonts w:cs="Arial"/>
          <w:lang w:eastAsia="en-AU"/>
        </w:rPr>
        <w:t xml:space="preserve">here </w:t>
      </w:r>
      <w:r w:rsidR="00724D67">
        <w:rPr>
          <w:rFonts w:cs="Arial"/>
          <w:lang w:eastAsia="en-AU"/>
        </w:rPr>
        <w:t>the provision</w:t>
      </w:r>
      <w:r w:rsidR="00031220">
        <w:rPr>
          <w:rFonts w:cs="Arial"/>
          <w:lang w:eastAsia="en-AU"/>
        </w:rPr>
        <w:t xml:space="preserve"> of supports </w:t>
      </w:r>
      <w:r w:rsidR="00724D67">
        <w:rPr>
          <w:rFonts w:cs="Arial"/>
          <w:lang w:eastAsia="en-AU"/>
        </w:rPr>
        <w:t>is inadequate</w:t>
      </w:r>
      <w:r w:rsidR="001056A5">
        <w:rPr>
          <w:rFonts w:cs="Arial"/>
          <w:lang w:eastAsia="en-AU"/>
        </w:rPr>
        <w:t>,</w:t>
      </w:r>
      <w:r w:rsidR="00724D67">
        <w:rPr>
          <w:rFonts w:cs="Arial"/>
          <w:lang w:eastAsia="en-AU"/>
        </w:rPr>
        <w:t xml:space="preserve"> such as in Rhiannon’s story</w:t>
      </w:r>
      <w:r w:rsidR="001056A5">
        <w:rPr>
          <w:rFonts w:cs="Arial"/>
          <w:lang w:eastAsia="en-AU"/>
        </w:rPr>
        <w:t xml:space="preserve">, </w:t>
      </w:r>
      <w:r w:rsidR="00E8634C">
        <w:rPr>
          <w:rFonts w:cs="Arial"/>
          <w:lang w:eastAsia="en-AU"/>
        </w:rPr>
        <w:t xml:space="preserve">they face greater challenges in achieving reunification with their child. </w:t>
      </w:r>
    </w:p>
    <w:p w14:paraId="4E85F793" w14:textId="7FFB29A6" w:rsidR="00351946" w:rsidRPr="00351946" w:rsidRDefault="00E8634C" w:rsidP="00351946">
      <w:pPr>
        <w:pStyle w:val="Normaloutlinebox"/>
        <w:rPr>
          <w:b/>
          <w:bCs/>
          <w:lang w:eastAsia="en-AU"/>
        </w:rPr>
      </w:pPr>
      <w:r>
        <w:rPr>
          <w:b/>
          <w:bCs/>
          <w:lang w:eastAsia="en-AU"/>
        </w:rPr>
        <w:t xml:space="preserve">Rhiannon’s story: </w:t>
      </w:r>
      <w:r w:rsidR="007F4C14">
        <w:rPr>
          <w:b/>
          <w:bCs/>
          <w:lang w:eastAsia="en-AU"/>
        </w:rPr>
        <w:t xml:space="preserve">Without intensive supports and reasonable adjustments, </w:t>
      </w:r>
      <w:r w:rsidR="0036196E">
        <w:rPr>
          <w:b/>
          <w:bCs/>
          <w:lang w:eastAsia="en-AU"/>
        </w:rPr>
        <w:t xml:space="preserve">reunification </w:t>
      </w:r>
      <w:r w:rsidR="006C246A">
        <w:rPr>
          <w:b/>
          <w:bCs/>
          <w:lang w:eastAsia="en-AU"/>
        </w:rPr>
        <w:t xml:space="preserve">was </w:t>
      </w:r>
      <w:r w:rsidR="00687802">
        <w:rPr>
          <w:b/>
          <w:bCs/>
          <w:lang w:eastAsia="en-AU"/>
        </w:rPr>
        <w:t>made more challenging to achieve</w:t>
      </w:r>
    </w:p>
    <w:p w14:paraId="71DBF654" w14:textId="77777777" w:rsidR="006060BD" w:rsidRDefault="00351946" w:rsidP="00351946">
      <w:pPr>
        <w:pStyle w:val="Normaloutlinebox"/>
        <w:rPr>
          <w:lang w:eastAsia="en-AU"/>
        </w:rPr>
      </w:pPr>
      <w:r>
        <w:rPr>
          <w:lang w:eastAsia="en-AU"/>
        </w:rPr>
        <w:t xml:space="preserve">Rhiannon has </w:t>
      </w:r>
      <w:r w:rsidR="006060BD">
        <w:rPr>
          <w:lang w:eastAsia="en-AU"/>
        </w:rPr>
        <w:t>three</w:t>
      </w:r>
      <w:r>
        <w:rPr>
          <w:lang w:eastAsia="en-AU"/>
        </w:rPr>
        <w:t xml:space="preserve"> children and was recently diagnosed with several disabilities that impact on her ability to address concerns that have been raised by child protection. Rhiannon </w:t>
      </w:r>
      <w:r w:rsidR="00EC7820">
        <w:rPr>
          <w:lang w:eastAsia="en-AU"/>
        </w:rPr>
        <w:t>also</w:t>
      </w:r>
      <w:r>
        <w:rPr>
          <w:lang w:eastAsia="en-AU"/>
        </w:rPr>
        <w:t xml:space="preserve"> has a history of exposure to family violence. </w:t>
      </w:r>
    </w:p>
    <w:p w14:paraId="04779700" w14:textId="05F547F6" w:rsidR="00351946" w:rsidRDefault="00351946" w:rsidP="00351946">
      <w:pPr>
        <w:pStyle w:val="Normaloutlinebox"/>
        <w:rPr>
          <w:lang w:eastAsia="en-AU"/>
        </w:rPr>
      </w:pPr>
      <w:r>
        <w:rPr>
          <w:lang w:eastAsia="en-AU"/>
        </w:rPr>
        <w:lastRenderedPageBreak/>
        <w:t>Rhiannon’s eldest two children were removed from her care three years ago. At the time, Rhiannon felt that DHHS did not make reasonable adjustments during the reunification period to account for Rhiannon’s disabilities. For example, DHHS did not provide assistance to Rhiannon for her to obtain a National Disability Insurance Scheme (NDIS) plan with a view to providing her additional help that could have allowed for her two eldest children to safely return to her care. Despite requesting assistance to attend a parenting program for parents with disabilities, a referral was never made by DHHS</w:t>
      </w:r>
      <w:r w:rsidR="00866C47">
        <w:rPr>
          <w:lang w:eastAsia="en-AU"/>
        </w:rPr>
        <w:t>. At this point</w:t>
      </w:r>
      <w:r>
        <w:rPr>
          <w:lang w:eastAsia="en-AU"/>
        </w:rPr>
        <w:t xml:space="preserve"> Rhiannon felt a pre-assessment </w:t>
      </w:r>
      <w:r w:rsidR="00866C47">
        <w:rPr>
          <w:lang w:eastAsia="en-AU"/>
        </w:rPr>
        <w:t xml:space="preserve">had been </w:t>
      </w:r>
      <w:r>
        <w:rPr>
          <w:lang w:eastAsia="en-AU"/>
        </w:rPr>
        <w:t xml:space="preserve">made that her intellectual disability would prevent her from successfully engaging in the program. </w:t>
      </w:r>
    </w:p>
    <w:p w14:paraId="44332A9F" w14:textId="6EBE1A6D" w:rsidR="00553341" w:rsidRPr="00351946" w:rsidRDefault="00351946" w:rsidP="00351946">
      <w:pPr>
        <w:pStyle w:val="Normaloutlinebox"/>
        <w:rPr>
          <w:lang w:eastAsia="en-AU"/>
        </w:rPr>
      </w:pPr>
      <w:r>
        <w:rPr>
          <w:lang w:eastAsia="en-AU"/>
        </w:rPr>
        <w:t>When the reunification timeframe was almost concluding, DHHS advised</w:t>
      </w:r>
      <w:r w:rsidR="00866C47">
        <w:rPr>
          <w:lang w:eastAsia="en-AU"/>
        </w:rPr>
        <w:t xml:space="preserve"> Rhiannon</w:t>
      </w:r>
      <w:r>
        <w:rPr>
          <w:lang w:eastAsia="en-AU"/>
        </w:rPr>
        <w:t xml:space="preserve"> they had no other option but to change the case plan for her two children from a reunification to a non-reunification objective. Upon making this decision, DHHS significantly and immediately reduced Rhiannon’s contact arrangement with her two eldest children. This has left Rhiannon feeling powerless about her situation and without any other choice but to accept that her children will not be returning to her care despite her willingness and capacity to do so.</w:t>
      </w:r>
    </w:p>
    <w:p w14:paraId="15CBD77F" w14:textId="77777777" w:rsidR="009F02D4" w:rsidRDefault="009F02D4" w:rsidP="00A57502">
      <w:pPr>
        <w:rPr>
          <w:rFonts w:cs="Arial"/>
          <w:b/>
          <w:bCs/>
          <w:lang w:eastAsia="en-AU"/>
        </w:rPr>
      </w:pPr>
    </w:p>
    <w:p w14:paraId="561D1BA8" w14:textId="4816E6A6" w:rsidR="00A57502" w:rsidRPr="00473C86" w:rsidRDefault="00A57502" w:rsidP="00A57502">
      <w:pPr>
        <w:rPr>
          <w:rFonts w:cs="Arial"/>
          <w:b/>
          <w:bCs/>
          <w:lang w:eastAsia="en-AU"/>
        </w:rPr>
      </w:pPr>
      <w:r>
        <w:rPr>
          <w:rFonts w:cs="Arial"/>
          <w:b/>
          <w:bCs/>
          <w:lang w:eastAsia="en-AU"/>
        </w:rPr>
        <w:t>The consequences for children of parents who may require additional support to meet reunification timeframes</w:t>
      </w:r>
    </w:p>
    <w:p w14:paraId="35BACF21" w14:textId="01AA0AD1" w:rsidR="00A57502" w:rsidRDefault="00A57502" w:rsidP="00A57502">
      <w:pPr>
        <w:spacing w:line="276" w:lineRule="auto"/>
        <w:rPr>
          <w:rFonts w:cs="Arial"/>
          <w:lang w:eastAsia="en-AU"/>
        </w:rPr>
      </w:pPr>
      <w:r>
        <w:rPr>
          <w:rFonts w:cs="Arial"/>
          <w:lang w:eastAsia="en-AU"/>
        </w:rPr>
        <w:t>Concerningly, analysis of our data suggests that parents with a disability or experiencing</w:t>
      </w:r>
      <w:r w:rsidR="00D700FD">
        <w:rPr>
          <w:rFonts w:cs="Arial"/>
          <w:lang w:eastAsia="en-AU"/>
        </w:rPr>
        <w:t xml:space="preserve"> a</w:t>
      </w:r>
      <w:r>
        <w:rPr>
          <w:rFonts w:cs="Arial"/>
          <w:lang w:eastAsia="en-AU"/>
        </w:rPr>
        <w:t xml:space="preserve"> mental </w:t>
      </w:r>
      <w:r w:rsidR="00D700FD">
        <w:rPr>
          <w:rFonts w:cs="Arial"/>
          <w:lang w:eastAsia="en-AU"/>
        </w:rPr>
        <w:t>health issue</w:t>
      </w:r>
      <w:r>
        <w:rPr>
          <w:rFonts w:cs="Arial"/>
          <w:lang w:eastAsia="en-AU"/>
        </w:rPr>
        <w:t xml:space="preserve">, homelessness or who live in a regional area are at an increased risk of having their child removed from their care. </w:t>
      </w:r>
    </w:p>
    <w:p w14:paraId="2A2EA2AE" w14:textId="023DB736" w:rsidR="00383C66" w:rsidRDefault="00B762E3" w:rsidP="00383C66">
      <w:pPr>
        <w:spacing w:line="276" w:lineRule="auto"/>
        <w:rPr>
          <w:rFonts w:cs="Arial"/>
          <w:lang w:eastAsia="en-AU"/>
        </w:rPr>
      </w:pPr>
      <w:r w:rsidRPr="002D7E7A">
        <w:rPr>
          <w:rFonts w:cs="Arial"/>
          <w:lang w:eastAsia="en-AU"/>
        </w:rPr>
        <w:t xml:space="preserve">Since the introduction of the amendments, </w:t>
      </w:r>
      <w:r w:rsidR="00A57502" w:rsidRPr="002D7E7A">
        <w:rPr>
          <w:rFonts w:cs="Arial"/>
          <w:lang w:eastAsia="en-AU"/>
        </w:rPr>
        <w:t>1</w:t>
      </w:r>
      <w:r w:rsidR="001C6F77" w:rsidRPr="002D7E7A">
        <w:rPr>
          <w:rFonts w:cs="Arial"/>
          <w:lang w:eastAsia="en-AU"/>
        </w:rPr>
        <w:t>9</w:t>
      </w:r>
      <w:r w:rsidR="00A57502">
        <w:rPr>
          <w:rFonts w:cs="Arial"/>
          <w:lang w:eastAsia="en-AU"/>
        </w:rPr>
        <w:t xml:space="preserve"> percent of children who had a parent with a disclosed disability were </w:t>
      </w:r>
      <w:r w:rsidR="00C3322C">
        <w:rPr>
          <w:rFonts w:cs="Arial"/>
          <w:lang w:eastAsia="en-AU"/>
        </w:rPr>
        <w:t xml:space="preserve">removed from their parents and </w:t>
      </w:r>
      <w:r w:rsidR="00BA5CA8">
        <w:rPr>
          <w:rFonts w:cs="Arial"/>
          <w:lang w:eastAsia="en-AU"/>
        </w:rPr>
        <w:t>are</w:t>
      </w:r>
      <w:r w:rsidR="00C3322C">
        <w:rPr>
          <w:rFonts w:cs="Arial"/>
          <w:lang w:eastAsia="en-AU"/>
        </w:rPr>
        <w:t xml:space="preserve"> not on a reunification pathway </w:t>
      </w:r>
      <w:r w:rsidR="00A57502">
        <w:rPr>
          <w:rFonts w:cs="Arial"/>
          <w:lang w:eastAsia="en-AU"/>
        </w:rPr>
        <w:t xml:space="preserve">compared with </w:t>
      </w:r>
      <w:r w:rsidR="00A57502" w:rsidRPr="002D7E7A">
        <w:rPr>
          <w:rFonts w:cs="Arial"/>
          <w:lang w:eastAsia="en-AU"/>
        </w:rPr>
        <w:t>1</w:t>
      </w:r>
      <w:r w:rsidR="001C6F77" w:rsidRPr="002D7E7A">
        <w:rPr>
          <w:rFonts w:cs="Arial"/>
          <w:lang w:eastAsia="en-AU"/>
        </w:rPr>
        <w:t>1</w:t>
      </w:r>
      <w:r w:rsidR="00A57502">
        <w:rPr>
          <w:rFonts w:cs="Arial"/>
          <w:lang w:eastAsia="en-AU"/>
        </w:rPr>
        <w:t xml:space="preserve"> percent of children whose parents did not have a disclosed disability </w:t>
      </w:r>
      <w:r w:rsidR="0053302C">
        <w:rPr>
          <w:rFonts w:cs="Arial"/>
          <w:lang w:eastAsia="en-AU"/>
        </w:rPr>
        <w:t>(</w:t>
      </w:r>
      <w:r w:rsidR="001F5431">
        <w:rPr>
          <w:rFonts w:cs="Arial"/>
          <w:lang w:eastAsia="en-AU"/>
        </w:rPr>
        <w:t>g</w:t>
      </w:r>
      <w:r w:rsidR="00A57502">
        <w:rPr>
          <w:rFonts w:cs="Arial"/>
          <w:lang w:eastAsia="en-AU"/>
        </w:rPr>
        <w:t>raph 6)</w:t>
      </w:r>
      <w:r w:rsidR="0053302C">
        <w:rPr>
          <w:rFonts w:cs="Arial"/>
          <w:lang w:eastAsia="en-AU"/>
        </w:rPr>
        <w:t>.</w:t>
      </w:r>
      <w:r w:rsidR="00A57502">
        <w:rPr>
          <w:rFonts w:cs="Arial"/>
          <w:lang w:eastAsia="en-AU"/>
        </w:rPr>
        <w:t xml:space="preserve"> </w:t>
      </w:r>
    </w:p>
    <w:p w14:paraId="14AA517C" w14:textId="3EEA6EBF" w:rsidR="00400C41" w:rsidRPr="00383C66" w:rsidRDefault="00400C41" w:rsidP="00383C66">
      <w:pPr>
        <w:spacing w:line="276" w:lineRule="auto"/>
        <w:rPr>
          <w:rFonts w:cs="Arial"/>
          <w:lang w:eastAsia="en-AU"/>
        </w:rPr>
      </w:pPr>
      <w:r>
        <w:rPr>
          <w:noProof/>
        </w:rPr>
        <w:drawing>
          <wp:inline distT="0" distB="0" distL="0" distR="0" wp14:anchorId="42A7779E" wp14:editId="2DA4C742">
            <wp:extent cx="3185233" cy="2387840"/>
            <wp:effectExtent l="0" t="0" r="15240" b="12700"/>
            <wp:docPr id="8" name="Chart 8" descr="Graphy 6: Child removal outcomes where disability including a mental health issue is recorded for the parent (2016-2020).">
              <a:extLst xmlns:a="http://schemas.openxmlformats.org/drawingml/2006/main">
                <a:ext uri="{FF2B5EF4-FFF2-40B4-BE49-F238E27FC236}">
                  <a16:creationId xmlns:a16="http://schemas.microsoft.com/office/drawing/2014/main" id="{EC86C0A2-0419-4F46-9AAD-2A60EBCBCF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E74EB2" w14:textId="281A5AE5" w:rsidR="001A722C" w:rsidRDefault="006771EE" w:rsidP="00B84CCD">
      <w:pPr>
        <w:spacing w:line="276" w:lineRule="auto"/>
        <w:rPr>
          <w:rFonts w:cs="Arial"/>
          <w:lang w:eastAsia="en-AU"/>
        </w:rPr>
      </w:pPr>
      <w:r>
        <w:rPr>
          <w:noProof/>
        </w:rPr>
        <w:lastRenderedPageBreak/>
        <w:drawing>
          <wp:inline distT="0" distB="0" distL="0" distR="0" wp14:anchorId="43ECF31A" wp14:editId="4364AC61">
            <wp:extent cx="3215640" cy="2396490"/>
            <wp:effectExtent l="0" t="0" r="3810" b="3810"/>
            <wp:docPr id="19" name="Chart 19" descr="Graph 7: Family reunification order made where a parent is experiencing and not experiencing homelessness between 2016 and 2020.">
              <a:extLst xmlns:a="http://schemas.openxmlformats.org/drawingml/2006/main">
                <a:ext uri="{FF2B5EF4-FFF2-40B4-BE49-F238E27FC236}">
                  <a16:creationId xmlns:a16="http://schemas.microsoft.com/office/drawing/2014/main" id="{EB3A38A4-D054-40A5-AE7D-C69B3C6FD7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DE9F19" w14:textId="36B65876" w:rsidR="00BA5CA8" w:rsidRPr="009D2C8C" w:rsidRDefault="00444CB2" w:rsidP="009D2C8C">
      <w:pPr>
        <w:rPr>
          <w:rFonts w:cs="Arial"/>
          <w:lang w:eastAsia="en-AU"/>
        </w:rPr>
      </w:pPr>
      <w:r>
        <w:rPr>
          <w:rFonts w:cs="Arial"/>
          <w:sz w:val="16"/>
          <w:szCs w:val="16"/>
          <w:lang w:eastAsia="en-AU"/>
        </w:rPr>
        <w:t>S</w:t>
      </w:r>
      <w:r w:rsidRPr="00C22D50">
        <w:rPr>
          <w:rFonts w:cs="Arial"/>
          <w:sz w:val="16"/>
          <w:szCs w:val="16"/>
          <w:lang w:eastAsia="en-AU"/>
        </w:rPr>
        <w:t>ee footnote for information on how we prepared Graph 6 and</w:t>
      </w:r>
      <w:r>
        <w:rPr>
          <w:rFonts w:cs="Arial"/>
          <w:sz w:val="16"/>
          <w:szCs w:val="16"/>
          <w:lang w:eastAsia="en-AU"/>
        </w:rPr>
        <w:t xml:space="preserve"> </w:t>
      </w:r>
      <w:r w:rsidRPr="00C22D50">
        <w:rPr>
          <w:rFonts w:cs="Arial"/>
          <w:sz w:val="16"/>
          <w:szCs w:val="16"/>
          <w:lang w:eastAsia="en-AU"/>
        </w:rPr>
        <w:t xml:space="preserve">Graph </w:t>
      </w:r>
      <w:r w:rsidR="000976C1">
        <w:rPr>
          <w:rFonts w:cs="Arial"/>
          <w:sz w:val="16"/>
          <w:szCs w:val="16"/>
          <w:lang w:eastAsia="en-AU"/>
        </w:rPr>
        <w:t>7</w:t>
      </w:r>
      <w:r w:rsidRPr="00C22D50">
        <w:rPr>
          <w:rFonts w:cs="Arial"/>
          <w:sz w:val="16"/>
          <w:szCs w:val="16"/>
          <w:lang w:eastAsia="en-AU"/>
        </w:rPr>
        <w:t>.</w:t>
      </w:r>
      <w:r w:rsidRPr="00C22D50">
        <w:rPr>
          <w:rStyle w:val="FootnoteReference"/>
          <w:rFonts w:cs="Arial"/>
          <w:sz w:val="16"/>
          <w:szCs w:val="16"/>
          <w:lang w:eastAsia="en-AU"/>
        </w:rPr>
        <w:footnoteReference w:id="21"/>
      </w:r>
    </w:p>
    <w:p w14:paraId="5BD84224" w14:textId="7FAED132" w:rsidR="00DD1D46" w:rsidRDefault="004B211F" w:rsidP="00A57502">
      <w:pPr>
        <w:spacing w:line="276" w:lineRule="auto"/>
        <w:rPr>
          <w:rFonts w:cs="Arial"/>
          <w:lang w:eastAsia="en-AU"/>
        </w:rPr>
      </w:pPr>
      <w:r>
        <w:rPr>
          <w:rFonts w:cs="Arial"/>
          <w:lang w:eastAsia="en-AU"/>
        </w:rPr>
        <w:t>Over a five</w:t>
      </w:r>
      <w:r w:rsidR="0044254F">
        <w:rPr>
          <w:rFonts w:cs="Arial"/>
          <w:lang w:eastAsia="en-AU"/>
        </w:rPr>
        <w:t>-</w:t>
      </w:r>
      <w:r>
        <w:rPr>
          <w:rFonts w:cs="Arial"/>
          <w:lang w:eastAsia="en-AU"/>
        </w:rPr>
        <w:t>year period</w:t>
      </w:r>
      <w:r w:rsidR="00DF38FC">
        <w:rPr>
          <w:rFonts w:cs="Arial"/>
          <w:lang w:eastAsia="en-AU"/>
        </w:rPr>
        <w:t>,</w:t>
      </w:r>
      <w:r w:rsidR="0015434B">
        <w:rPr>
          <w:rFonts w:cs="Arial"/>
          <w:lang w:eastAsia="en-AU"/>
        </w:rPr>
        <w:t xml:space="preserve"> </w:t>
      </w:r>
      <w:r w:rsidR="00C516E7">
        <w:rPr>
          <w:rFonts w:cs="Arial"/>
          <w:lang w:eastAsia="en-AU"/>
        </w:rPr>
        <w:t xml:space="preserve">on average </w:t>
      </w:r>
      <w:r w:rsidR="00553B8B">
        <w:rPr>
          <w:rFonts w:cs="Arial"/>
          <w:lang w:eastAsia="en-AU"/>
        </w:rPr>
        <w:t xml:space="preserve">32 percent of </w:t>
      </w:r>
      <w:r w:rsidR="00034411">
        <w:rPr>
          <w:rFonts w:cs="Arial"/>
          <w:lang w:eastAsia="en-AU"/>
        </w:rPr>
        <w:t xml:space="preserve">family reunification orders </w:t>
      </w:r>
      <w:r w:rsidR="00A138B4">
        <w:rPr>
          <w:rFonts w:cs="Arial"/>
          <w:lang w:eastAsia="en-AU"/>
        </w:rPr>
        <w:t xml:space="preserve">that </w:t>
      </w:r>
      <w:r w:rsidR="00034411">
        <w:rPr>
          <w:rFonts w:cs="Arial"/>
          <w:lang w:eastAsia="en-AU"/>
        </w:rPr>
        <w:t xml:space="preserve">were made </w:t>
      </w:r>
      <w:r w:rsidR="00A138B4">
        <w:rPr>
          <w:rFonts w:cs="Arial"/>
          <w:lang w:eastAsia="en-AU"/>
        </w:rPr>
        <w:t>involved</w:t>
      </w:r>
      <w:r w:rsidR="00034411">
        <w:rPr>
          <w:rFonts w:cs="Arial"/>
          <w:lang w:eastAsia="en-AU"/>
        </w:rPr>
        <w:t xml:space="preserve"> a </w:t>
      </w:r>
      <w:r w:rsidR="00553B8B">
        <w:rPr>
          <w:rFonts w:cs="Arial"/>
          <w:lang w:eastAsia="en-AU"/>
        </w:rPr>
        <w:t>parent</w:t>
      </w:r>
      <w:r w:rsidR="00553B8B" w:rsidDel="00034411">
        <w:rPr>
          <w:rFonts w:cs="Arial"/>
          <w:lang w:eastAsia="en-AU"/>
        </w:rPr>
        <w:t xml:space="preserve"> </w:t>
      </w:r>
      <w:r w:rsidR="00553B8B">
        <w:rPr>
          <w:rFonts w:cs="Arial"/>
          <w:lang w:eastAsia="en-AU"/>
        </w:rPr>
        <w:t xml:space="preserve">experiencing homelessness </w:t>
      </w:r>
      <w:r w:rsidR="00E87345">
        <w:rPr>
          <w:rFonts w:cs="Arial"/>
          <w:lang w:eastAsia="en-AU"/>
        </w:rPr>
        <w:t xml:space="preserve">compared to </w:t>
      </w:r>
      <w:r w:rsidR="00172619">
        <w:rPr>
          <w:rFonts w:cs="Arial"/>
          <w:lang w:eastAsia="en-AU"/>
        </w:rPr>
        <w:t>25</w:t>
      </w:r>
      <w:r w:rsidR="00C516E7">
        <w:rPr>
          <w:rFonts w:cs="Arial"/>
          <w:lang w:eastAsia="en-AU"/>
        </w:rPr>
        <w:t xml:space="preserve"> percent </w:t>
      </w:r>
      <w:r w:rsidR="007542BC">
        <w:rPr>
          <w:rFonts w:cs="Arial"/>
          <w:lang w:eastAsia="en-AU"/>
        </w:rPr>
        <w:t xml:space="preserve">where </w:t>
      </w:r>
      <w:r w:rsidR="00C516E7">
        <w:rPr>
          <w:rFonts w:cs="Arial"/>
          <w:lang w:eastAsia="en-AU"/>
        </w:rPr>
        <w:t xml:space="preserve">parents </w:t>
      </w:r>
      <w:r w:rsidR="007542BC">
        <w:rPr>
          <w:rFonts w:cs="Arial"/>
          <w:lang w:eastAsia="en-AU"/>
        </w:rPr>
        <w:t xml:space="preserve">were </w:t>
      </w:r>
      <w:r w:rsidR="00C516E7">
        <w:rPr>
          <w:rFonts w:cs="Arial"/>
          <w:lang w:eastAsia="en-AU"/>
        </w:rPr>
        <w:t>not experiencing homelessness</w:t>
      </w:r>
      <w:r w:rsidR="00D86210">
        <w:rPr>
          <w:rFonts w:cs="Arial"/>
          <w:lang w:eastAsia="en-AU"/>
        </w:rPr>
        <w:t xml:space="preserve"> (</w:t>
      </w:r>
      <w:r w:rsidR="001F5431">
        <w:rPr>
          <w:rFonts w:cs="Arial"/>
          <w:lang w:eastAsia="en-AU"/>
        </w:rPr>
        <w:t>g</w:t>
      </w:r>
      <w:r w:rsidR="00D86210">
        <w:rPr>
          <w:rFonts w:cs="Arial"/>
          <w:lang w:eastAsia="en-AU"/>
        </w:rPr>
        <w:t>raph 7)</w:t>
      </w:r>
      <w:r w:rsidR="00C516E7">
        <w:rPr>
          <w:rFonts w:cs="Arial"/>
          <w:lang w:eastAsia="en-AU"/>
        </w:rPr>
        <w:t>.</w:t>
      </w:r>
      <w:r w:rsidR="00172619">
        <w:rPr>
          <w:rFonts w:cs="Arial"/>
          <w:lang w:eastAsia="en-AU"/>
        </w:rPr>
        <w:t xml:space="preserve"> </w:t>
      </w:r>
      <w:r w:rsidR="00573AA8">
        <w:rPr>
          <w:rFonts w:cs="Arial"/>
          <w:lang w:eastAsia="en-AU"/>
        </w:rPr>
        <w:t xml:space="preserve">Given that </w:t>
      </w:r>
      <w:r w:rsidR="006F303A">
        <w:rPr>
          <w:rFonts w:cs="Arial"/>
          <w:lang w:eastAsia="en-AU"/>
        </w:rPr>
        <w:t xml:space="preserve">we see lengthy delays for our clients in accessing housing, </w:t>
      </w:r>
      <w:r w:rsidR="008653B6">
        <w:rPr>
          <w:rFonts w:cs="Arial"/>
          <w:lang w:eastAsia="en-AU"/>
        </w:rPr>
        <w:t>the</w:t>
      </w:r>
      <w:r w:rsidR="006F303A">
        <w:rPr>
          <w:rFonts w:cs="Arial"/>
          <w:lang w:eastAsia="en-AU"/>
        </w:rPr>
        <w:t xml:space="preserve">se parents </w:t>
      </w:r>
      <w:r w:rsidR="008653B6">
        <w:rPr>
          <w:rFonts w:cs="Arial"/>
          <w:lang w:eastAsia="en-AU"/>
        </w:rPr>
        <w:t xml:space="preserve">are </w:t>
      </w:r>
      <w:r w:rsidR="006F303A">
        <w:rPr>
          <w:rFonts w:cs="Arial"/>
          <w:lang w:eastAsia="en-AU"/>
        </w:rPr>
        <w:t xml:space="preserve">at risk of </w:t>
      </w:r>
      <w:r w:rsidR="008653B6">
        <w:rPr>
          <w:rFonts w:cs="Arial"/>
          <w:lang w:eastAsia="en-AU"/>
        </w:rPr>
        <w:t>being unfairly disadvantage</w:t>
      </w:r>
      <w:r w:rsidR="005911C1">
        <w:rPr>
          <w:rFonts w:cs="Arial"/>
          <w:lang w:eastAsia="en-AU"/>
        </w:rPr>
        <w:t>d</w:t>
      </w:r>
      <w:r w:rsidR="006F303A">
        <w:rPr>
          <w:rFonts w:cs="Arial"/>
          <w:lang w:eastAsia="en-AU"/>
        </w:rPr>
        <w:t xml:space="preserve"> and unable to meet the reunification timeframe if housing cannot be found.</w:t>
      </w:r>
      <w:r w:rsidR="001A14D1">
        <w:rPr>
          <w:rFonts w:cs="Arial"/>
          <w:lang w:eastAsia="en-AU"/>
        </w:rPr>
        <w:t xml:space="preserve"> </w:t>
      </w:r>
      <w:r w:rsidR="00CB0CFE">
        <w:rPr>
          <w:rFonts w:cs="Arial"/>
          <w:lang w:eastAsia="en-AU"/>
        </w:rPr>
        <w:t>Yvonne’s story on page 1</w:t>
      </w:r>
      <w:r w:rsidR="007930F8">
        <w:rPr>
          <w:rFonts w:cs="Arial"/>
          <w:lang w:eastAsia="en-AU"/>
        </w:rPr>
        <w:t>6</w:t>
      </w:r>
      <w:r w:rsidR="00CB0CFE">
        <w:rPr>
          <w:rFonts w:cs="Arial"/>
          <w:lang w:eastAsia="en-AU"/>
        </w:rPr>
        <w:t xml:space="preserve"> </w:t>
      </w:r>
      <w:r w:rsidR="00FE21F1">
        <w:rPr>
          <w:rFonts w:cs="Arial"/>
          <w:lang w:eastAsia="en-AU"/>
        </w:rPr>
        <w:t xml:space="preserve">provides an example of how inadequate housing can delay </w:t>
      </w:r>
      <w:r w:rsidR="00FB4CF1">
        <w:rPr>
          <w:rFonts w:cs="Arial"/>
          <w:lang w:eastAsia="en-AU"/>
        </w:rPr>
        <w:t xml:space="preserve">reunification </w:t>
      </w:r>
      <w:r w:rsidR="001A14D1">
        <w:rPr>
          <w:rFonts w:cs="Arial"/>
          <w:lang w:eastAsia="en-AU"/>
        </w:rPr>
        <w:t xml:space="preserve">for families </w:t>
      </w:r>
      <w:r w:rsidR="00FB4CF1">
        <w:rPr>
          <w:rFonts w:cs="Arial"/>
          <w:lang w:eastAsia="en-AU"/>
        </w:rPr>
        <w:t xml:space="preserve">when there are no </w:t>
      </w:r>
      <w:r w:rsidR="001A14D1">
        <w:rPr>
          <w:rFonts w:cs="Arial"/>
          <w:lang w:eastAsia="en-AU"/>
        </w:rPr>
        <w:t>other</w:t>
      </w:r>
      <w:r w:rsidR="00FB4CF1">
        <w:rPr>
          <w:rFonts w:cs="Arial"/>
          <w:lang w:eastAsia="en-AU"/>
        </w:rPr>
        <w:t xml:space="preserve"> safety risks. </w:t>
      </w:r>
    </w:p>
    <w:p w14:paraId="5AA8E952" w14:textId="1227657A" w:rsidR="00A57502" w:rsidRPr="001F775D" w:rsidRDefault="00A57502" w:rsidP="00A57502">
      <w:pPr>
        <w:spacing w:line="276" w:lineRule="auto"/>
        <w:rPr>
          <w:rFonts w:cs="Arial"/>
          <w:lang w:eastAsia="en-AU"/>
        </w:rPr>
      </w:pPr>
      <w:r>
        <w:rPr>
          <w:rFonts w:cs="Arial"/>
          <w:lang w:eastAsia="en-AU"/>
        </w:rPr>
        <w:t>In addition, we also see that a parents’ access to support and services can be dependent on where they live in Victoria. While our data shows that children living in regional areas are less likely than children in metropolitan areas to be with their family, it is</w:t>
      </w:r>
      <w:r w:rsidDel="0053302C">
        <w:rPr>
          <w:rFonts w:cs="Arial"/>
          <w:lang w:eastAsia="en-AU"/>
        </w:rPr>
        <w:t xml:space="preserve"> </w:t>
      </w:r>
      <w:r>
        <w:rPr>
          <w:rFonts w:cs="Arial"/>
          <w:lang w:eastAsia="en-AU"/>
        </w:rPr>
        <w:t>only a slight variation. However, VLA lawyers consistently report seeing parents on family reunification orders that live in regional areas unable to access supports that they need locally, experienc</w:t>
      </w:r>
      <w:r w:rsidR="0053302C">
        <w:rPr>
          <w:rFonts w:cs="Arial"/>
          <w:lang w:eastAsia="en-AU"/>
        </w:rPr>
        <w:t>e</w:t>
      </w:r>
      <w:r>
        <w:rPr>
          <w:rFonts w:cs="Arial"/>
          <w:lang w:eastAsia="en-AU"/>
        </w:rPr>
        <w:t xml:space="preserve"> long wait times before a service is available</w:t>
      </w:r>
      <w:r w:rsidR="0053302C">
        <w:rPr>
          <w:rFonts w:cs="Arial"/>
          <w:lang w:eastAsia="en-AU"/>
        </w:rPr>
        <w:t>,</w:t>
      </w:r>
      <w:r>
        <w:rPr>
          <w:rFonts w:cs="Arial"/>
          <w:lang w:eastAsia="en-AU"/>
        </w:rPr>
        <w:t xml:space="preserve"> or are being required to travel to other regional centres or Melbourne to </w:t>
      </w:r>
      <w:r w:rsidR="0053302C">
        <w:rPr>
          <w:rFonts w:cs="Arial"/>
          <w:lang w:eastAsia="en-AU"/>
        </w:rPr>
        <w:t xml:space="preserve">access </w:t>
      </w:r>
      <w:r>
        <w:rPr>
          <w:rFonts w:cs="Arial"/>
          <w:lang w:eastAsia="en-AU"/>
        </w:rPr>
        <w:t xml:space="preserve">assistance, frequently at their own cost. </w:t>
      </w:r>
    </w:p>
    <w:p w14:paraId="63576360" w14:textId="5B420FE2" w:rsidR="0053302C" w:rsidRDefault="00A57502" w:rsidP="00A57502">
      <w:pPr>
        <w:rPr>
          <w:rFonts w:cs="Arial"/>
          <w:lang w:eastAsia="en-AU"/>
        </w:rPr>
      </w:pPr>
      <w:r>
        <w:rPr>
          <w:rFonts w:cs="Arial"/>
          <w:lang w:eastAsia="en-AU"/>
        </w:rPr>
        <w:t>W</w:t>
      </w:r>
      <w:r>
        <w:t>e are concerned that service shortages</w:t>
      </w:r>
      <w:r w:rsidR="0053302C">
        <w:t xml:space="preserve"> are a contributing factor to some children not being in their parents’ care</w:t>
      </w:r>
      <w:r>
        <w:t xml:space="preserve"> and their parents have not been provided timely supports to address protective concerns </w:t>
      </w:r>
      <w:r>
        <w:rPr>
          <w:rFonts w:cs="Arial"/>
          <w:lang w:eastAsia="en-AU"/>
        </w:rPr>
        <w:t xml:space="preserve">within reunification timeframes. </w:t>
      </w:r>
    </w:p>
    <w:p w14:paraId="3FD6BD39" w14:textId="506AA60E" w:rsidR="00225B5B" w:rsidRPr="000020EA" w:rsidRDefault="00A57502" w:rsidP="00A57502">
      <w:pPr>
        <w:rPr>
          <w:rFonts w:cs="Arial"/>
          <w:lang w:eastAsia="en-AU"/>
        </w:rPr>
      </w:pPr>
      <w:r>
        <w:rPr>
          <w:rFonts w:cs="Arial"/>
          <w:lang w:eastAsia="en-AU"/>
        </w:rPr>
        <w:lastRenderedPageBreak/>
        <w:t>It also reflects the reality</w:t>
      </w:r>
      <w:r w:rsidR="009A0A97">
        <w:rPr>
          <w:rFonts w:cs="Arial"/>
          <w:lang w:eastAsia="en-AU"/>
        </w:rPr>
        <w:t xml:space="preserve"> that</w:t>
      </w:r>
      <w:r>
        <w:rPr>
          <w:rFonts w:cs="Arial"/>
          <w:lang w:eastAsia="en-AU"/>
        </w:rPr>
        <w:t xml:space="preserve"> for </w:t>
      </w:r>
      <w:r w:rsidR="0053302C">
        <w:rPr>
          <w:rFonts w:cs="Arial"/>
          <w:lang w:eastAsia="en-AU"/>
        </w:rPr>
        <w:t xml:space="preserve">some </w:t>
      </w:r>
      <w:r>
        <w:rPr>
          <w:rFonts w:cs="Arial"/>
          <w:lang w:eastAsia="en-AU"/>
        </w:rPr>
        <w:t>parents two years may not be enough time to address protective concerns</w:t>
      </w:r>
      <w:r w:rsidR="0053302C">
        <w:rPr>
          <w:rFonts w:cs="Arial"/>
          <w:lang w:eastAsia="en-AU"/>
        </w:rPr>
        <w:t xml:space="preserve"> but there is a good likelihood that it would be safe for a child to return to their parent’s care</w:t>
      </w:r>
      <w:r w:rsidDel="0053302C">
        <w:rPr>
          <w:rFonts w:cs="Arial"/>
          <w:lang w:eastAsia="en-AU"/>
        </w:rPr>
        <w:t xml:space="preserve">. </w:t>
      </w:r>
      <w:r>
        <w:rPr>
          <w:rFonts w:cs="Arial"/>
          <w:lang w:eastAsia="en-AU"/>
        </w:rPr>
        <w:t xml:space="preserve">Celeste’s story illustrates how recovery from </w:t>
      </w:r>
      <w:r w:rsidR="00163988">
        <w:rPr>
          <w:rFonts w:cs="Arial"/>
          <w:lang w:eastAsia="en-AU"/>
        </w:rPr>
        <w:t>a mental health issue</w:t>
      </w:r>
      <w:r>
        <w:rPr>
          <w:rFonts w:cs="Arial"/>
          <w:lang w:eastAsia="en-AU"/>
        </w:rPr>
        <w:t xml:space="preserve"> takes time.</w:t>
      </w:r>
    </w:p>
    <w:p w14:paraId="6BE26EB4" w14:textId="338793A0" w:rsidR="00A57502" w:rsidRPr="00105514" w:rsidRDefault="00A57502" w:rsidP="00A57502">
      <w:pPr>
        <w:pStyle w:val="Normaloutlinebox"/>
        <w:rPr>
          <w:b/>
          <w:bCs/>
          <w:lang w:eastAsia="en-AU"/>
        </w:rPr>
      </w:pPr>
      <w:r>
        <w:rPr>
          <w:b/>
          <w:bCs/>
          <w:lang w:eastAsia="en-AU"/>
        </w:rPr>
        <w:t xml:space="preserve">Celeste’s story: The time needed to recover from family violence means Celeste </w:t>
      </w:r>
      <w:r w:rsidRPr="00105514">
        <w:rPr>
          <w:b/>
          <w:bCs/>
          <w:lang w:eastAsia="en-AU"/>
        </w:rPr>
        <w:t xml:space="preserve">might never </w:t>
      </w:r>
      <w:r w:rsidR="003133A6">
        <w:rPr>
          <w:b/>
          <w:bCs/>
          <w:lang w:eastAsia="en-AU"/>
        </w:rPr>
        <w:t xml:space="preserve">be </w:t>
      </w:r>
      <w:r>
        <w:rPr>
          <w:b/>
          <w:bCs/>
          <w:lang w:eastAsia="en-AU"/>
        </w:rPr>
        <w:t xml:space="preserve">reunified </w:t>
      </w:r>
      <w:r w:rsidRPr="00105514">
        <w:rPr>
          <w:b/>
          <w:bCs/>
          <w:lang w:eastAsia="en-AU"/>
        </w:rPr>
        <w:t xml:space="preserve">with her daughters </w:t>
      </w:r>
    </w:p>
    <w:p w14:paraId="68BDEB8B" w14:textId="77777777" w:rsidR="00A57502" w:rsidRDefault="00A57502" w:rsidP="00A57502">
      <w:pPr>
        <w:pStyle w:val="Normaloutlinebox"/>
        <w:rPr>
          <w:lang w:eastAsia="en-AU"/>
        </w:rPr>
      </w:pPr>
      <w:r>
        <w:rPr>
          <w:lang w:eastAsia="en-AU"/>
        </w:rPr>
        <w:t xml:space="preserve">Celeste is the mum of twins, </w:t>
      </w:r>
      <w:proofErr w:type="gramStart"/>
      <w:r>
        <w:rPr>
          <w:lang w:eastAsia="en-AU"/>
        </w:rPr>
        <w:t>Evie</w:t>
      </w:r>
      <w:proofErr w:type="gramEnd"/>
      <w:r>
        <w:rPr>
          <w:lang w:eastAsia="en-AU"/>
        </w:rPr>
        <w:t xml:space="preserve"> and Ella. Celeste has been diagnosed with post-traumatic stress disorder (PTSD) from childhood abuse and after experiencing family violence during her relationship with Evie and Ella’s father.   </w:t>
      </w:r>
    </w:p>
    <w:p w14:paraId="590232F3" w14:textId="77777777" w:rsidR="00A57502" w:rsidRDefault="00A57502" w:rsidP="00A57502">
      <w:pPr>
        <w:pStyle w:val="Normaloutlinebox"/>
        <w:rPr>
          <w:lang w:eastAsia="en-AU"/>
        </w:rPr>
      </w:pPr>
      <w:r>
        <w:rPr>
          <w:lang w:eastAsia="en-AU"/>
        </w:rPr>
        <w:t xml:space="preserve">Celeste began to experience worsening PTSD due to triggering events in her life. Following Celeste’s worsening mental health and post traumatic symptoms, DHHS became involved and placed Evie and Ella into foster care. After the girls went into care, Celeste voluntarily pursued new treatments for PTSD – this included participating in overnight therapeutic treatment programs.  </w:t>
      </w:r>
    </w:p>
    <w:p w14:paraId="44696CFE" w14:textId="77777777" w:rsidR="00A57502" w:rsidRDefault="00A57502" w:rsidP="00A57502">
      <w:pPr>
        <w:pStyle w:val="Normaloutlinebox"/>
        <w:rPr>
          <w:lang w:eastAsia="en-AU"/>
        </w:rPr>
      </w:pPr>
      <w:r>
        <w:rPr>
          <w:lang w:eastAsia="en-AU"/>
        </w:rPr>
        <w:t xml:space="preserve">Unknown to Celeste, DHHS sought to place Evie and Ella in the care of their father who was living interstate despite knowledge of the family violence Celeste had experienced during their relationship. </w:t>
      </w:r>
    </w:p>
    <w:p w14:paraId="1E2FD2F9" w14:textId="1D8F11A4" w:rsidR="0053302C" w:rsidRDefault="00A57502" w:rsidP="00A57502">
      <w:pPr>
        <w:pStyle w:val="Normaloutlinebox"/>
        <w:rPr>
          <w:lang w:eastAsia="en-AU"/>
        </w:rPr>
      </w:pPr>
      <w:r>
        <w:rPr>
          <w:lang w:eastAsia="en-AU"/>
        </w:rPr>
        <w:t xml:space="preserve">Not long after DHHS moved Evie and Ella interstate to live with their father an incident occurred which resulted in DHHS removing the girls and returning them to foster care. On becoming aware of what had happened, Celeste became extremely distressed and grew </w:t>
      </w:r>
      <w:r w:rsidR="0053302C">
        <w:rPr>
          <w:lang w:eastAsia="en-AU"/>
        </w:rPr>
        <w:t xml:space="preserve">concerned </w:t>
      </w:r>
      <w:r>
        <w:rPr>
          <w:lang w:eastAsia="en-AU"/>
        </w:rPr>
        <w:t xml:space="preserve">that her daughters were being abused. After several months of intensive support, Celeste was back in a good position and DHHS returned Evie and Ella to her care. </w:t>
      </w:r>
    </w:p>
    <w:p w14:paraId="1B872883" w14:textId="78F5BE1F" w:rsidR="00A57502" w:rsidRDefault="00A57502" w:rsidP="00A57502">
      <w:pPr>
        <w:pStyle w:val="Normaloutlinebox"/>
        <w:rPr>
          <w:lang w:eastAsia="en-AU"/>
        </w:rPr>
      </w:pPr>
      <w:r>
        <w:rPr>
          <w:lang w:eastAsia="en-AU"/>
        </w:rPr>
        <w:t xml:space="preserve">Unfortunately, during the time that Evie and Ella had been in out-of-home care, Ella had developed challenging behaviours because of the instability and stress in her life. Celeste found it hard to manage Ella’s difficult behaviours due to her own mental health difficulties and suffered a breakdown which resulted in both girls going back to their foster care placement. For Celeste, this was deeply </w:t>
      </w:r>
      <w:r w:rsidR="00EE0387">
        <w:rPr>
          <w:lang w:eastAsia="en-AU"/>
        </w:rPr>
        <w:t xml:space="preserve">upsetting </w:t>
      </w:r>
      <w:r>
        <w:rPr>
          <w:lang w:eastAsia="en-AU"/>
        </w:rPr>
        <w:t xml:space="preserve">and resulted in a significant setback for her mental health. Even though Ella and Evia had only been out of her care for a year, DHHS pursued a care by Secretary order and stopped working towards reunification with Celeste. </w:t>
      </w:r>
    </w:p>
    <w:p w14:paraId="2B29F412" w14:textId="14A472DC" w:rsidR="00A57502" w:rsidRDefault="00A57502" w:rsidP="00A57502">
      <w:pPr>
        <w:pStyle w:val="Normaloutlinebox"/>
        <w:rPr>
          <w:lang w:eastAsia="en-AU"/>
        </w:rPr>
      </w:pPr>
      <w:r>
        <w:rPr>
          <w:lang w:eastAsia="en-AU"/>
        </w:rPr>
        <w:t xml:space="preserve">Despite DHHS pursuing non-reunification, Celeste continued to engage with her PTSD treatment and worked hard to maintain a strong relationship with both of her daughters while they were in foster care. Celeste is now trying to challenge DHHS’s decision. Celeste will need to be able to demonstrate to the court that her PTSD is under control and she will be able to manage the care of Ella and Evie on her own, which will be challenging for her given the loss of confidence she has suffered from so many setbacks. </w:t>
      </w:r>
    </w:p>
    <w:p w14:paraId="03851F26" w14:textId="569618A7" w:rsidR="00A57502" w:rsidRDefault="00A57502" w:rsidP="00A57502">
      <w:pPr>
        <w:pStyle w:val="Normaloutlinebox"/>
        <w:rPr>
          <w:lang w:eastAsia="en-AU"/>
        </w:rPr>
      </w:pPr>
      <w:r>
        <w:rPr>
          <w:lang w:eastAsia="en-AU"/>
        </w:rPr>
        <w:t xml:space="preserve">One option that Celeste would like to consider is sharing care for her daughters with their foster parents, as this would provide Celeste more support. </w:t>
      </w:r>
      <w:r w:rsidRPr="00102586">
        <w:rPr>
          <w:lang w:eastAsia="en-AU"/>
        </w:rPr>
        <w:t>Unfortunately, the rigidity of the current court orders do</w:t>
      </w:r>
      <w:r w:rsidR="003F534C">
        <w:rPr>
          <w:lang w:eastAsia="en-AU"/>
        </w:rPr>
        <w:t>es</w:t>
      </w:r>
      <w:r w:rsidRPr="00102586">
        <w:rPr>
          <w:lang w:eastAsia="en-AU"/>
        </w:rPr>
        <w:t xml:space="preserve"> not allow for this type of arrangement. On a permanent care order Celeste would only be entitled to contact four times per year which does not reflect the active role she has played in Ella and Evie’s lives throughout the DHHS involvement.</w:t>
      </w:r>
    </w:p>
    <w:p w14:paraId="44ADEFD6" w14:textId="4B27416B" w:rsidR="00225B5B" w:rsidRPr="00C81E9A" w:rsidRDefault="00A57502" w:rsidP="00C81E9A">
      <w:pPr>
        <w:pStyle w:val="Normaloutlinebox"/>
        <w:rPr>
          <w:lang w:eastAsia="en-AU"/>
        </w:rPr>
      </w:pPr>
      <w:r>
        <w:rPr>
          <w:lang w:eastAsia="en-AU"/>
        </w:rPr>
        <w:lastRenderedPageBreak/>
        <w:t>Celeste’s story is an example of how challenging it can be for a parent recovering from family violence and subsequent mental health challenges to achieve reunification in the legislated timeframes, even when counter to the best interests of children.</w:t>
      </w:r>
    </w:p>
    <w:p w14:paraId="683CE839" w14:textId="48E99961" w:rsidR="009966F9" w:rsidRDefault="009966F9" w:rsidP="009966F9">
      <w:pPr>
        <w:rPr>
          <w:rFonts w:cs="Arial"/>
          <w:b/>
          <w:bCs/>
          <w:lang w:eastAsia="en-AU"/>
        </w:rPr>
      </w:pPr>
      <w:r>
        <w:rPr>
          <w:rFonts w:cs="Arial"/>
          <w:b/>
          <w:bCs/>
          <w:lang w:eastAsia="en-AU"/>
        </w:rPr>
        <w:t xml:space="preserve">Court delays </w:t>
      </w:r>
    </w:p>
    <w:p w14:paraId="30DC26C7" w14:textId="6BF3AECF" w:rsidR="00825E3D" w:rsidRDefault="00000133" w:rsidP="00287B76">
      <w:pPr>
        <w:spacing w:line="276" w:lineRule="auto"/>
        <w:rPr>
          <w:rFonts w:cs="Arial"/>
          <w:lang w:eastAsia="en-AU"/>
        </w:rPr>
      </w:pPr>
      <w:r w:rsidDel="008F3264">
        <w:rPr>
          <w:rFonts w:cs="Arial"/>
          <w:lang w:eastAsia="en-AU"/>
        </w:rPr>
        <w:t>For children</w:t>
      </w:r>
      <w:r>
        <w:rPr>
          <w:rFonts w:cs="Arial"/>
          <w:lang w:eastAsia="en-AU"/>
        </w:rPr>
        <w:t xml:space="preserve"> on reunification orders </w:t>
      </w:r>
      <w:r w:rsidR="008F3264">
        <w:rPr>
          <w:rFonts w:cs="Arial"/>
          <w:lang w:eastAsia="en-AU"/>
        </w:rPr>
        <w:t xml:space="preserve">where the parents </w:t>
      </w:r>
      <w:r>
        <w:rPr>
          <w:rFonts w:cs="Arial"/>
          <w:lang w:eastAsia="en-AU"/>
        </w:rPr>
        <w:t xml:space="preserve">are engaging well with support services and are on </w:t>
      </w:r>
      <w:r w:rsidR="008F3264">
        <w:rPr>
          <w:rFonts w:cs="Arial"/>
          <w:lang w:eastAsia="en-AU"/>
        </w:rPr>
        <w:t>track to reunify</w:t>
      </w:r>
      <w:r>
        <w:rPr>
          <w:rFonts w:cs="Arial"/>
          <w:lang w:eastAsia="en-AU"/>
        </w:rPr>
        <w:t>,</w:t>
      </w:r>
      <w:r w:rsidDel="008F3264">
        <w:rPr>
          <w:rFonts w:cs="Arial"/>
          <w:lang w:eastAsia="en-AU"/>
        </w:rPr>
        <w:t xml:space="preserve"> court </w:t>
      </w:r>
      <w:r w:rsidR="008F3264">
        <w:rPr>
          <w:rFonts w:cs="Arial"/>
          <w:lang w:eastAsia="en-AU"/>
        </w:rPr>
        <w:t>delays</w:t>
      </w:r>
      <w:r w:rsidR="00484541">
        <w:rPr>
          <w:rFonts w:cs="Arial"/>
          <w:lang w:eastAsia="en-AU"/>
        </w:rPr>
        <w:t xml:space="preserve"> outside of the control of a parent</w:t>
      </w:r>
      <w:r w:rsidR="008F3264">
        <w:rPr>
          <w:rFonts w:cs="Arial"/>
          <w:lang w:eastAsia="en-AU"/>
        </w:rPr>
        <w:t xml:space="preserve"> can extend the</w:t>
      </w:r>
      <w:r>
        <w:rPr>
          <w:rFonts w:cs="Arial"/>
          <w:lang w:eastAsia="en-AU"/>
        </w:rPr>
        <w:t xml:space="preserve"> period of time children </w:t>
      </w:r>
      <w:r w:rsidR="001B1545">
        <w:rPr>
          <w:rFonts w:cs="Arial"/>
          <w:lang w:eastAsia="en-AU"/>
        </w:rPr>
        <w:t>are</w:t>
      </w:r>
      <w:r>
        <w:rPr>
          <w:rFonts w:cs="Arial"/>
          <w:lang w:eastAsia="en-AU"/>
        </w:rPr>
        <w:t xml:space="preserve"> </w:t>
      </w:r>
      <w:r w:rsidDel="008F3264">
        <w:rPr>
          <w:rFonts w:cs="Arial"/>
          <w:lang w:eastAsia="en-AU"/>
        </w:rPr>
        <w:t xml:space="preserve">in </w:t>
      </w:r>
      <w:r w:rsidR="008F3264">
        <w:rPr>
          <w:rFonts w:cs="Arial"/>
          <w:lang w:eastAsia="en-AU"/>
        </w:rPr>
        <w:t>out-of-home care unnecessarily</w:t>
      </w:r>
      <w:r w:rsidR="00B81DB9">
        <w:rPr>
          <w:rFonts w:cs="Arial"/>
          <w:lang w:eastAsia="en-AU"/>
        </w:rPr>
        <w:t xml:space="preserve"> and </w:t>
      </w:r>
      <w:r w:rsidR="001A45AF">
        <w:rPr>
          <w:rFonts w:cs="Arial"/>
          <w:lang w:eastAsia="en-AU"/>
        </w:rPr>
        <w:t>undermine permanency for children and parents</w:t>
      </w:r>
      <w:r w:rsidR="00ED50AE">
        <w:rPr>
          <w:rFonts w:cs="Arial"/>
          <w:lang w:eastAsia="en-AU"/>
        </w:rPr>
        <w:t>.</w:t>
      </w:r>
    </w:p>
    <w:p w14:paraId="0B7AC60D" w14:textId="511D8C5F" w:rsidR="00287B76" w:rsidRPr="00EC4563" w:rsidRDefault="00287B76" w:rsidP="00287B76">
      <w:pPr>
        <w:spacing w:line="276" w:lineRule="auto"/>
        <w:rPr>
          <w:rFonts w:cs="Arial"/>
          <w:lang w:eastAsia="en-AU"/>
        </w:rPr>
      </w:pPr>
      <w:r>
        <w:rPr>
          <w:rFonts w:cs="Arial"/>
          <w:lang w:eastAsia="en-AU"/>
        </w:rPr>
        <w:t xml:space="preserve">Pre COVID-19, in metropolitan </w:t>
      </w:r>
      <w:r w:rsidR="008F3264">
        <w:rPr>
          <w:rFonts w:cs="Arial"/>
          <w:lang w:eastAsia="en-AU"/>
        </w:rPr>
        <w:t xml:space="preserve">court </w:t>
      </w:r>
      <w:r>
        <w:rPr>
          <w:rFonts w:cs="Arial"/>
          <w:lang w:eastAsia="en-AU"/>
        </w:rPr>
        <w:t xml:space="preserve">locations it was not uncommon for families to experience: </w:t>
      </w:r>
    </w:p>
    <w:p w14:paraId="000C9D32" w14:textId="024D84E6" w:rsidR="00287B76" w:rsidRDefault="00287B76" w:rsidP="009F15CC">
      <w:pPr>
        <w:pStyle w:val="ListParagraph"/>
        <w:numPr>
          <w:ilvl w:val="0"/>
          <w:numId w:val="20"/>
        </w:numPr>
        <w:spacing w:line="276" w:lineRule="auto"/>
        <w:rPr>
          <w:rFonts w:cs="Arial"/>
          <w:lang w:eastAsia="en-AU"/>
        </w:rPr>
      </w:pPr>
      <w:r>
        <w:rPr>
          <w:rFonts w:cs="Arial"/>
          <w:lang w:eastAsia="en-AU"/>
        </w:rPr>
        <w:t xml:space="preserve">a </w:t>
      </w:r>
      <w:r w:rsidRPr="00EC4563">
        <w:rPr>
          <w:rFonts w:cs="Arial"/>
          <w:lang w:eastAsia="en-AU"/>
        </w:rPr>
        <w:t>three</w:t>
      </w:r>
      <w:r w:rsidR="00805D19">
        <w:rPr>
          <w:rFonts w:cs="Arial"/>
          <w:lang w:eastAsia="en-AU"/>
        </w:rPr>
        <w:t xml:space="preserve"> </w:t>
      </w:r>
      <w:r w:rsidRPr="00EC4563">
        <w:rPr>
          <w:rFonts w:cs="Arial"/>
          <w:lang w:eastAsia="en-AU"/>
        </w:rPr>
        <w:t xml:space="preserve">month wait for </w:t>
      </w:r>
      <w:r>
        <w:rPr>
          <w:rFonts w:cs="Arial"/>
          <w:lang w:eastAsia="en-AU"/>
        </w:rPr>
        <w:t xml:space="preserve">a </w:t>
      </w:r>
      <w:r w:rsidRPr="00EC4563">
        <w:rPr>
          <w:rFonts w:cs="Arial"/>
          <w:lang w:eastAsia="en-AU"/>
        </w:rPr>
        <w:t xml:space="preserve">conciliation </w:t>
      </w:r>
      <w:proofErr w:type="gramStart"/>
      <w:r w:rsidRPr="00EC4563">
        <w:rPr>
          <w:rFonts w:cs="Arial"/>
          <w:lang w:eastAsia="en-AU"/>
        </w:rPr>
        <w:t>conference</w:t>
      </w:r>
      <w:r w:rsidR="008F3264">
        <w:rPr>
          <w:rFonts w:cs="Arial"/>
          <w:lang w:eastAsia="en-AU"/>
        </w:rPr>
        <w:t>;</w:t>
      </w:r>
      <w:proofErr w:type="gramEnd"/>
    </w:p>
    <w:p w14:paraId="7EF72AAD" w14:textId="72F022A0" w:rsidR="00287B76" w:rsidRPr="00B72284" w:rsidRDefault="00287B76" w:rsidP="009F15CC">
      <w:pPr>
        <w:pStyle w:val="ListParagraph"/>
        <w:numPr>
          <w:ilvl w:val="0"/>
          <w:numId w:val="20"/>
        </w:numPr>
        <w:spacing w:line="276" w:lineRule="auto"/>
        <w:rPr>
          <w:rFonts w:cs="Arial"/>
          <w:lang w:eastAsia="en-AU"/>
        </w:rPr>
      </w:pPr>
      <w:r w:rsidRPr="00B72284">
        <w:rPr>
          <w:rFonts w:cs="Arial"/>
          <w:lang w:eastAsia="en-AU"/>
        </w:rPr>
        <w:t>a six to ten month wait for interim contested hearings</w:t>
      </w:r>
      <w:r w:rsidR="008F3264">
        <w:rPr>
          <w:rFonts w:cs="Arial"/>
          <w:lang w:eastAsia="en-AU"/>
        </w:rPr>
        <w:t>;</w:t>
      </w:r>
      <w:r w:rsidRPr="00B72284">
        <w:rPr>
          <w:rFonts w:cs="Arial"/>
          <w:lang w:eastAsia="en-AU"/>
        </w:rPr>
        <w:t xml:space="preserve"> and</w:t>
      </w:r>
    </w:p>
    <w:p w14:paraId="6B2D32CC" w14:textId="6B796270" w:rsidR="00287B76" w:rsidRPr="00EC4563" w:rsidRDefault="00287B76" w:rsidP="009F15CC">
      <w:pPr>
        <w:pStyle w:val="ListParagraph"/>
        <w:numPr>
          <w:ilvl w:val="0"/>
          <w:numId w:val="20"/>
        </w:numPr>
        <w:spacing w:line="276" w:lineRule="auto"/>
        <w:rPr>
          <w:rFonts w:cs="Arial"/>
          <w:lang w:eastAsia="en-AU"/>
        </w:rPr>
      </w:pPr>
      <w:r>
        <w:rPr>
          <w:rFonts w:cs="Arial"/>
          <w:lang w:eastAsia="en-AU"/>
        </w:rPr>
        <w:t>a waiting period of</w:t>
      </w:r>
      <w:r w:rsidRPr="00EC4563">
        <w:rPr>
          <w:rFonts w:cs="Arial"/>
          <w:lang w:eastAsia="en-AU"/>
        </w:rPr>
        <w:t xml:space="preserve"> one year for </w:t>
      </w:r>
      <w:r>
        <w:rPr>
          <w:rFonts w:cs="Arial"/>
          <w:lang w:eastAsia="en-AU"/>
        </w:rPr>
        <w:t xml:space="preserve">a </w:t>
      </w:r>
      <w:r w:rsidRPr="00EC4563">
        <w:rPr>
          <w:rFonts w:cs="Arial"/>
          <w:lang w:eastAsia="en-AU"/>
        </w:rPr>
        <w:t xml:space="preserve">final contested hearing. </w:t>
      </w:r>
    </w:p>
    <w:p w14:paraId="78DFA86E" w14:textId="7D236170" w:rsidR="000469AC" w:rsidRPr="0065151C" w:rsidRDefault="00287B76" w:rsidP="0065151C">
      <w:pPr>
        <w:spacing w:line="276" w:lineRule="auto"/>
        <w:rPr>
          <w:rFonts w:cs="Arial"/>
          <w:lang w:eastAsia="en-AU"/>
        </w:rPr>
      </w:pPr>
      <w:r>
        <w:rPr>
          <w:rFonts w:cs="Arial"/>
          <w:lang w:eastAsia="en-AU"/>
        </w:rPr>
        <w:t xml:space="preserve">In regional areas, wait times can be longer due to limited availability of Magistrates to hear child protection matters, and </w:t>
      </w:r>
      <w:r w:rsidR="00816C71">
        <w:rPr>
          <w:rFonts w:cs="Arial"/>
          <w:lang w:eastAsia="en-AU"/>
        </w:rPr>
        <w:t xml:space="preserve">a </w:t>
      </w:r>
      <w:r>
        <w:rPr>
          <w:rFonts w:cs="Arial"/>
          <w:lang w:eastAsia="en-AU"/>
        </w:rPr>
        <w:t xml:space="preserve">lack of resourcing </w:t>
      </w:r>
      <w:r w:rsidR="00816C71">
        <w:rPr>
          <w:rFonts w:cs="Arial"/>
          <w:lang w:eastAsia="en-AU"/>
        </w:rPr>
        <w:t>for matters to be heard locally</w:t>
      </w:r>
      <w:r w:rsidR="008F3264">
        <w:rPr>
          <w:rFonts w:cs="Arial"/>
          <w:lang w:eastAsia="en-AU"/>
        </w:rPr>
        <w:t>.</w:t>
      </w:r>
      <w:r w:rsidR="00816C71" w:rsidDel="008F3264">
        <w:rPr>
          <w:rFonts w:cs="Arial"/>
          <w:lang w:eastAsia="en-AU"/>
        </w:rPr>
        <w:t xml:space="preserve"> </w:t>
      </w:r>
      <w:r w:rsidR="008F3264">
        <w:rPr>
          <w:rFonts w:cs="Arial"/>
          <w:lang w:eastAsia="en-AU"/>
        </w:rPr>
        <w:t>I</w:t>
      </w:r>
      <w:r w:rsidR="00816C71">
        <w:rPr>
          <w:rFonts w:cs="Arial"/>
          <w:lang w:eastAsia="en-AU"/>
        </w:rPr>
        <w:t xml:space="preserve">n one regional area, there is no capacity </w:t>
      </w:r>
      <w:r w:rsidR="00587D6D">
        <w:rPr>
          <w:rFonts w:cs="Arial"/>
          <w:lang w:eastAsia="en-AU"/>
        </w:rPr>
        <w:t>for</w:t>
      </w:r>
      <w:r w:rsidR="00816C71">
        <w:rPr>
          <w:rFonts w:cs="Arial"/>
          <w:lang w:eastAsia="en-AU"/>
        </w:rPr>
        <w:t xml:space="preserve"> contested hearings </w:t>
      </w:r>
      <w:r w:rsidR="008A39A9">
        <w:rPr>
          <w:rFonts w:cs="Arial"/>
          <w:lang w:eastAsia="en-AU"/>
        </w:rPr>
        <w:t>so</w:t>
      </w:r>
      <w:r w:rsidR="00816C71">
        <w:rPr>
          <w:rFonts w:cs="Arial"/>
          <w:lang w:eastAsia="en-AU"/>
        </w:rPr>
        <w:t xml:space="preserve"> these matters must be heard by the </w:t>
      </w:r>
      <w:r w:rsidR="008F3264">
        <w:rPr>
          <w:rFonts w:cs="Arial"/>
          <w:lang w:eastAsia="en-AU"/>
        </w:rPr>
        <w:t xml:space="preserve">court </w:t>
      </w:r>
      <w:r w:rsidR="00816C71">
        <w:rPr>
          <w:rFonts w:cs="Arial"/>
          <w:lang w:eastAsia="en-AU"/>
        </w:rPr>
        <w:t>in metropolitan areas</w:t>
      </w:r>
      <w:r w:rsidR="00A0483E">
        <w:rPr>
          <w:rFonts w:cs="Arial"/>
          <w:lang w:eastAsia="en-AU"/>
        </w:rPr>
        <w:t xml:space="preserve">. </w:t>
      </w:r>
    </w:p>
    <w:p w14:paraId="7849C790" w14:textId="2FDFAF4E" w:rsidR="00642F38" w:rsidRDefault="68E4A5C8" w:rsidP="009966F9">
      <w:pPr>
        <w:spacing w:line="276" w:lineRule="auto"/>
        <w:rPr>
          <w:rFonts w:cs="Arial"/>
          <w:lang w:eastAsia="en-AU"/>
        </w:rPr>
      </w:pPr>
      <w:r w:rsidRPr="39FF8659">
        <w:rPr>
          <w:rStyle w:val="normaltextrun"/>
          <w:rFonts w:cs="Arial"/>
          <w:color w:val="000000"/>
          <w:shd w:val="clear" w:color="auto" w:fill="FFFFFF"/>
        </w:rPr>
        <w:t xml:space="preserve">Paula’s experience highlights </w:t>
      </w:r>
      <w:r w:rsidR="75F9FD53" w:rsidRPr="39FF8659">
        <w:rPr>
          <w:rStyle w:val="normaltextrun"/>
          <w:rFonts w:cs="Arial"/>
          <w:color w:val="000000"/>
          <w:shd w:val="clear" w:color="auto" w:fill="FFFFFF"/>
        </w:rPr>
        <w:t>how</w:t>
      </w:r>
      <w:r w:rsidR="17BF7B6A" w:rsidRPr="39FF8659">
        <w:rPr>
          <w:rStyle w:val="normaltextrun"/>
          <w:rFonts w:cs="Arial"/>
          <w:color w:val="000000"/>
          <w:shd w:val="clear" w:color="auto" w:fill="FFFFFF"/>
        </w:rPr>
        <w:t xml:space="preserve">, until the recent </w:t>
      </w:r>
      <w:r w:rsidR="769324A8" w:rsidRPr="39FF8659">
        <w:rPr>
          <w:rStyle w:val="normaltextrun"/>
          <w:rFonts w:cs="Arial"/>
          <w:color w:val="000000"/>
          <w:shd w:val="clear" w:color="auto" w:fill="FFFFFF"/>
        </w:rPr>
        <w:t xml:space="preserve">temporary </w:t>
      </w:r>
      <w:r w:rsidR="49DA5154" w:rsidRPr="39FF8659">
        <w:rPr>
          <w:rStyle w:val="normaltextrun"/>
          <w:rFonts w:cs="Arial"/>
          <w:color w:val="000000"/>
          <w:shd w:val="clear" w:color="auto" w:fill="FFFFFF"/>
        </w:rPr>
        <w:t xml:space="preserve">extension of reunification timeframes in the </w:t>
      </w:r>
      <w:r w:rsidR="7F3AD9EB" w:rsidRPr="39FF8659">
        <w:rPr>
          <w:rStyle w:val="normaltextrun"/>
          <w:rFonts w:cs="Arial"/>
          <w:color w:val="000000"/>
          <w:shd w:val="clear" w:color="auto" w:fill="FFFFFF"/>
        </w:rPr>
        <w:t>COVID-19</w:t>
      </w:r>
      <w:r w:rsidR="49DA5154" w:rsidRPr="39FF8659">
        <w:rPr>
          <w:rStyle w:val="normaltextrun"/>
          <w:rFonts w:cs="Arial"/>
          <w:color w:val="000000"/>
          <w:shd w:val="clear" w:color="auto" w:fill="FFFFFF"/>
        </w:rPr>
        <w:t xml:space="preserve"> Omnibus </w:t>
      </w:r>
      <w:r w:rsidR="00672354">
        <w:rPr>
          <w:rStyle w:val="normaltextrun"/>
          <w:rFonts w:cs="Arial"/>
          <w:color w:val="000000"/>
          <w:shd w:val="clear" w:color="auto" w:fill="FFFFFF"/>
        </w:rPr>
        <w:t>Act</w:t>
      </w:r>
      <w:r w:rsidR="49DA5154" w:rsidRPr="39FF8659">
        <w:rPr>
          <w:rStyle w:val="normaltextrun"/>
          <w:rFonts w:cs="Arial"/>
          <w:color w:val="000000"/>
          <w:shd w:val="clear" w:color="auto" w:fill="FFFFFF"/>
        </w:rPr>
        <w:t>,</w:t>
      </w:r>
      <w:r w:rsidRPr="39FF8659">
        <w:rPr>
          <w:rStyle w:val="normaltextrun"/>
          <w:rFonts w:cs="Arial"/>
          <w:color w:val="000000"/>
          <w:shd w:val="clear" w:color="auto" w:fill="FFFFFF"/>
        </w:rPr>
        <w:t xml:space="preserve"> </w:t>
      </w:r>
      <w:r w:rsidR="75F9FD53" w:rsidRPr="39FF8659">
        <w:rPr>
          <w:rStyle w:val="normaltextrun"/>
          <w:rFonts w:cs="Arial"/>
          <w:color w:val="000000"/>
          <w:shd w:val="clear" w:color="auto" w:fill="FFFFFF"/>
        </w:rPr>
        <w:t xml:space="preserve">court delays, exacerbated by </w:t>
      </w:r>
      <w:r w:rsidRPr="39FF8659">
        <w:rPr>
          <w:rStyle w:val="normaltextrun"/>
          <w:rFonts w:cs="Arial"/>
          <w:color w:val="000000"/>
          <w:shd w:val="clear" w:color="auto" w:fill="FFFFFF"/>
        </w:rPr>
        <w:t>COVID-19 adjournments</w:t>
      </w:r>
      <w:r w:rsidR="75F9FD53" w:rsidRPr="39FF8659">
        <w:rPr>
          <w:rStyle w:val="normaltextrun"/>
          <w:rFonts w:cs="Arial"/>
          <w:color w:val="000000"/>
          <w:shd w:val="clear" w:color="auto" w:fill="FFFFFF"/>
        </w:rPr>
        <w:t>,</w:t>
      </w:r>
      <w:r w:rsidRPr="39FF8659">
        <w:rPr>
          <w:rStyle w:val="normaltextrun"/>
          <w:rFonts w:cs="Arial"/>
          <w:color w:val="000000"/>
          <w:shd w:val="clear" w:color="auto" w:fill="FFFFFF"/>
        </w:rPr>
        <w:t xml:space="preserve"> may </w:t>
      </w:r>
      <w:r w:rsidR="1513AAEF" w:rsidRPr="39FF8659">
        <w:rPr>
          <w:rStyle w:val="normaltextrun"/>
          <w:rFonts w:cs="Arial"/>
          <w:color w:val="000000"/>
          <w:shd w:val="clear" w:color="auto" w:fill="FFFFFF"/>
        </w:rPr>
        <w:t xml:space="preserve">have </w:t>
      </w:r>
      <w:r w:rsidR="75F9FD53" w:rsidRPr="39FF8659">
        <w:rPr>
          <w:rStyle w:val="normaltextrun"/>
          <w:rFonts w:cs="Arial"/>
          <w:color w:val="000000"/>
          <w:shd w:val="clear" w:color="auto" w:fill="FFFFFF"/>
        </w:rPr>
        <w:t>prevent</w:t>
      </w:r>
      <w:r w:rsidR="1513AAEF" w:rsidRPr="39FF8659">
        <w:rPr>
          <w:rStyle w:val="normaltextrun"/>
          <w:rFonts w:cs="Arial"/>
          <w:color w:val="000000"/>
          <w:shd w:val="clear" w:color="auto" w:fill="FFFFFF"/>
        </w:rPr>
        <w:t>ed</w:t>
      </w:r>
      <w:r w:rsidRPr="39FF8659">
        <w:rPr>
          <w:rStyle w:val="normaltextrun"/>
          <w:rFonts w:cs="Arial"/>
          <w:color w:val="000000"/>
          <w:shd w:val="clear" w:color="auto" w:fill="FFFFFF"/>
        </w:rPr>
        <w:t> her from coming before the court within the necessary timeframe</w:t>
      </w:r>
      <w:r w:rsidR="75F9FD53" w:rsidRPr="39FF8659">
        <w:rPr>
          <w:rStyle w:val="normaltextrun"/>
          <w:rFonts w:cs="Arial"/>
          <w:color w:val="000000"/>
          <w:shd w:val="clear" w:color="auto" w:fill="FFFFFF"/>
        </w:rPr>
        <w:t>.</w:t>
      </w:r>
      <w:r w:rsidR="1513AAEF" w:rsidRPr="39FF8659">
        <w:rPr>
          <w:rStyle w:val="normaltextrun"/>
          <w:rFonts w:cs="Arial"/>
          <w:color w:val="000000"/>
          <w:shd w:val="clear" w:color="auto" w:fill="FFFFFF"/>
        </w:rPr>
        <w:t xml:space="preserve"> Even with the introduction of this temporary measure, the risk remains for Paula.</w:t>
      </w:r>
      <w:r w:rsidRPr="39FF8659">
        <w:rPr>
          <w:rStyle w:val="normaltextrun"/>
          <w:rFonts w:cs="Arial"/>
          <w:color w:val="000000"/>
          <w:shd w:val="clear" w:color="auto" w:fill="FFFFFF"/>
        </w:rPr>
        <w:t> </w:t>
      </w:r>
      <w:r w:rsidRPr="39FF8659">
        <w:rPr>
          <w:rStyle w:val="eop"/>
          <w:rFonts w:cs="Arial"/>
          <w:color w:val="000000"/>
          <w:shd w:val="clear" w:color="auto" w:fill="FFFFFF"/>
        </w:rPr>
        <w:t> </w:t>
      </w:r>
    </w:p>
    <w:p w14:paraId="35323457" w14:textId="0EBEC690" w:rsidR="00D07C4A" w:rsidRPr="00D07C4A" w:rsidRDefault="00684C39" w:rsidP="00D07C4A">
      <w:pPr>
        <w:pStyle w:val="Normaloutlinebox"/>
        <w:rPr>
          <w:b/>
          <w:bCs/>
        </w:rPr>
      </w:pPr>
      <w:r>
        <w:rPr>
          <w:b/>
          <w:bCs/>
        </w:rPr>
        <w:t xml:space="preserve">Paula’s story: </w:t>
      </w:r>
      <w:r w:rsidR="00D07C4A" w:rsidRPr="00D07C4A">
        <w:rPr>
          <w:b/>
          <w:bCs/>
        </w:rPr>
        <w:t>Court adjournments and delays</w:t>
      </w:r>
      <w:r>
        <w:rPr>
          <w:b/>
          <w:bCs/>
        </w:rPr>
        <w:t xml:space="preserve">, exacerbated by </w:t>
      </w:r>
      <w:r w:rsidR="00825634">
        <w:rPr>
          <w:b/>
          <w:bCs/>
        </w:rPr>
        <w:t>COVID</w:t>
      </w:r>
      <w:r>
        <w:rPr>
          <w:b/>
          <w:bCs/>
        </w:rPr>
        <w:t>-19,</w:t>
      </w:r>
      <w:r w:rsidR="00D07C4A" w:rsidRPr="00D07C4A">
        <w:rPr>
          <w:b/>
          <w:bCs/>
        </w:rPr>
        <w:t xml:space="preserve"> may </w:t>
      </w:r>
      <w:r w:rsidR="00321BE8">
        <w:rPr>
          <w:b/>
          <w:bCs/>
        </w:rPr>
        <w:t>impede</w:t>
      </w:r>
      <w:r w:rsidR="00D07C4A" w:rsidRPr="00D07C4A">
        <w:rPr>
          <w:b/>
          <w:bCs/>
        </w:rPr>
        <w:t xml:space="preserve"> Paula</w:t>
      </w:r>
      <w:r w:rsidR="00321BE8">
        <w:rPr>
          <w:b/>
          <w:bCs/>
        </w:rPr>
        <w:t>’s chance of regaining</w:t>
      </w:r>
      <w:r w:rsidR="00D07C4A" w:rsidRPr="00D07C4A">
        <w:rPr>
          <w:b/>
          <w:bCs/>
        </w:rPr>
        <w:t xml:space="preserve"> significant time with her son </w:t>
      </w:r>
    </w:p>
    <w:p w14:paraId="68E71609" w14:textId="068BA3E6" w:rsidR="00D07C4A" w:rsidRDefault="00D07C4A" w:rsidP="00D07C4A">
      <w:pPr>
        <w:pStyle w:val="Normaloutlinebox"/>
      </w:pPr>
      <w:r>
        <w:t xml:space="preserve">Paula is a </w:t>
      </w:r>
      <w:r w:rsidR="008F3264">
        <w:t>m</w:t>
      </w:r>
      <w:r>
        <w:t xml:space="preserve">um to </w:t>
      </w:r>
      <w:r w:rsidR="00684C39">
        <w:t>a young boy named</w:t>
      </w:r>
      <w:r>
        <w:t xml:space="preserve"> Tully</w:t>
      </w:r>
      <w:r w:rsidR="00684C39">
        <w:t>,</w:t>
      </w:r>
      <w:r>
        <w:t xml:space="preserve"> who came to the attention of DHHS because of </w:t>
      </w:r>
      <w:r w:rsidR="008F3264">
        <w:t xml:space="preserve">family </w:t>
      </w:r>
      <w:r>
        <w:t xml:space="preserve">violence </w:t>
      </w:r>
      <w:r w:rsidR="008F3264">
        <w:t xml:space="preserve">Paula </w:t>
      </w:r>
      <w:r>
        <w:t>was experiencing from her new partner, Tim</w:t>
      </w:r>
      <w:r w:rsidR="008F3264">
        <w:t xml:space="preserve">. DHHS was also </w:t>
      </w:r>
      <w:r>
        <w:t>concern</w:t>
      </w:r>
      <w:r w:rsidR="008F3264">
        <w:t>ed</w:t>
      </w:r>
      <w:r>
        <w:t xml:space="preserve"> that she and Tim were engaging in drug use. Tully was removed from his mum’s care and went to live with </w:t>
      </w:r>
      <w:r w:rsidR="001C044F">
        <w:t>a relative</w:t>
      </w:r>
      <w:r>
        <w:t xml:space="preserve"> for a brief period before DHHS decided Tully should live with his father, Sean, despite Sean having been a limited part of Tully’s early life.  </w:t>
      </w:r>
    </w:p>
    <w:p w14:paraId="725F1874" w14:textId="7C7DCE9E" w:rsidR="00D07C4A" w:rsidRDefault="00D07C4A" w:rsidP="00D07C4A">
      <w:pPr>
        <w:pStyle w:val="Normaloutlinebox"/>
      </w:pPr>
      <w:r>
        <w:t xml:space="preserve">Paula </w:t>
      </w:r>
      <w:r w:rsidR="008F3264">
        <w:t>sought a</w:t>
      </w:r>
      <w:r>
        <w:t xml:space="preserve"> family violence intervention order</w:t>
      </w:r>
      <w:r w:rsidR="008F3264">
        <w:t xml:space="preserve"> to help with Tully and her safety</w:t>
      </w:r>
      <w:r>
        <w:t>. Despite continuing to experience family violence - Tim breached the intervention order multiple times</w:t>
      </w:r>
      <w:r w:rsidR="00BB6770">
        <w:t xml:space="preserve"> -</w:t>
      </w:r>
      <w:r>
        <w:t xml:space="preserve"> Paula reported all breaches. She attended regular family violence</w:t>
      </w:r>
      <w:r w:rsidR="00424BFD">
        <w:t xml:space="preserve"> counselling</w:t>
      </w:r>
      <w:r w:rsidR="004A2B7C">
        <w:t>,</w:t>
      </w:r>
      <w:r>
        <w:t xml:space="preserve"> and drug and alcohol counselling and has consistently produced clean drug screens.  </w:t>
      </w:r>
    </w:p>
    <w:p w14:paraId="61F1A9A0" w14:textId="016C73CC" w:rsidR="00D07C4A" w:rsidRDefault="00D07C4A" w:rsidP="00D07C4A">
      <w:pPr>
        <w:pStyle w:val="Normaloutlinebox"/>
      </w:pPr>
      <w:r>
        <w:t xml:space="preserve">When Sean, with Tully in his care, moved to be closer to his parents for support, Paula moved to the same area to be close to Tully and to ensure that she could continue to see him weekly. On moving, Paula established a new support network, and continued her engagement with services to address DHHS concerns which had resulted in Tully’s removal from her care.  </w:t>
      </w:r>
    </w:p>
    <w:p w14:paraId="7E94C88A" w14:textId="487C3233" w:rsidR="00A5500B" w:rsidRPr="006A36C4" w:rsidRDefault="00D07C4A" w:rsidP="00E442AF">
      <w:pPr>
        <w:pStyle w:val="Normaloutlinebox"/>
      </w:pPr>
      <w:r>
        <w:t xml:space="preserve">Paula’s matter was originally listed for a contested hearing in February </w:t>
      </w:r>
      <w:r w:rsidR="00870A15">
        <w:t>2019,</w:t>
      </w:r>
      <w:r>
        <w:t xml:space="preserve"> but </w:t>
      </w:r>
      <w:r w:rsidR="008F3264">
        <w:t xml:space="preserve">due to </w:t>
      </w:r>
      <w:r w:rsidR="00AA7DA5">
        <w:t>c</w:t>
      </w:r>
      <w:r>
        <w:t xml:space="preserve">ourt demand </w:t>
      </w:r>
      <w:r w:rsidR="008F3264">
        <w:t xml:space="preserve">the </w:t>
      </w:r>
      <w:r>
        <w:t>matter experienced several delays and adjournments</w:t>
      </w:r>
      <w:r w:rsidR="00870A15">
        <w:t>. Now w</w:t>
      </w:r>
      <w:r>
        <w:t xml:space="preserve">ith a backlog of adjournments </w:t>
      </w:r>
      <w:r w:rsidR="00C149DB">
        <w:t>due to</w:t>
      </w:r>
      <w:r>
        <w:t xml:space="preserve"> COVID-19, </w:t>
      </w:r>
      <w:r w:rsidR="001148D0">
        <w:t>even with an extension of six months to her reunification timeframe</w:t>
      </w:r>
      <w:r w:rsidR="00321BE8">
        <w:t xml:space="preserve"> </w:t>
      </w:r>
      <w:r>
        <w:t xml:space="preserve">Paula’s matter </w:t>
      </w:r>
      <w:r w:rsidR="008F3264">
        <w:t>may not be heard by the court</w:t>
      </w:r>
      <w:r w:rsidR="00566BF9">
        <w:t xml:space="preserve"> in time</w:t>
      </w:r>
      <w:r w:rsidR="008F3264">
        <w:t>.</w:t>
      </w:r>
      <w:r>
        <w:t xml:space="preserve"> </w:t>
      </w:r>
      <w:r w:rsidR="001C30E1">
        <w:t>For Paula and Tully, n</w:t>
      </w:r>
      <w:r>
        <w:t>ext year</w:t>
      </w:r>
      <w:r w:rsidR="001C30E1">
        <w:t xml:space="preserve"> </w:t>
      </w:r>
      <w:r>
        <w:t>will be two years since Tully has been in his father’s care</w:t>
      </w:r>
      <w:r w:rsidR="008F3264">
        <w:t>.</w:t>
      </w:r>
      <w:r w:rsidR="005D5018">
        <w:t xml:space="preserve"> </w:t>
      </w:r>
      <w:r w:rsidR="008F3264">
        <w:t>G</w:t>
      </w:r>
      <w:r w:rsidR="0058604D">
        <w:t>iven th</w:t>
      </w:r>
      <w:r w:rsidR="005D5018">
        <w:t>is lengt</w:t>
      </w:r>
      <w:r w:rsidR="0058604D">
        <w:t xml:space="preserve">h </w:t>
      </w:r>
      <w:r w:rsidR="0058604D">
        <w:lastRenderedPageBreak/>
        <w:t xml:space="preserve">of time, </w:t>
      </w:r>
      <w:r w:rsidR="002A4849">
        <w:t xml:space="preserve">Paula </w:t>
      </w:r>
      <w:r w:rsidR="00321BE8">
        <w:t>may</w:t>
      </w:r>
      <w:r w:rsidR="002A4849">
        <w:t xml:space="preserve"> face challenges in </w:t>
      </w:r>
      <w:r w:rsidR="0058604D">
        <w:t xml:space="preserve">the court </w:t>
      </w:r>
      <w:r w:rsidR="00F92A88">
        <w:t>mak</w:t>
      </w:r>
      <w:r w:rsidR="002A4849">
        <w:t>ing</w:t>
      </w:r>
      <w:r w:rsidR="00F92A88">
        <w:t xml:space="preserve"> an order that allows </w:t>
      </w:r>
      <w:r w:rsidR="006C0729">
        <w:t xml:space="preserve">her </w:t>
      </w:r>
      <w:r w:rsidR="00F92A88">
        <w:t xml:space="preserve">to have </w:t>
      </w:r>
      <w:r>
        <w:t>significant contact</w:t>
      </w:r>
      <w:r w:rsidR="00F92A88">
        <w:t xml:space="preserve"> with Tully. </w:t>
      </w:r>
    </w:p>
    <w:p w14:paraId="5A387B1F" w14:textId="49C556AE" w:rsidR="009966F9" w:rsidRPr="009E6C7D" w:rsidRDefault="009966F9" w:rsidP="00D07A59">
      <w:pPr>
        <w:pStyle w:val="Heading2"/>
      </w:pPr>
      <w:bookmarkStart w:id="79" w:name="_Toc54877241"/>
      <w:r>
        <w:t xml:space="preserve">Finding Three: </w:t>
      </w:r>
      <w:r w:rsidR="003A02CC">
        <w:t xml:space="preserve">Initiatives that support connection to community and culture are showing positive results, where complied with, but </w:t>
      </w:r>
      <w:r>
        <w:t xml:space="preserve">Aboriginal and Torres Strait Islander families </w:t>
      </w:r>
      <w:r w:rsidR="003A02CC">
        <w:t>remain overrepresented</w:t>
      </w:r>
      <w:bookmarkEnd w:id="79"/>
      <w:r w:rsidR="00170C82">
        <w:t xml:space="preserve"> </w:t>
      </w:r>
    </w:p>
    <w:p w14:paraId="43D8421B" w14:textId="30D13B8F" w:rsidR="009966F9" w:rsidRDefault="009966F9" w:rsidP="009966F9">
      <w:pPr>
        <w:rPr>
          <w:rFonts w:cs="Arial"/>
        </w:rPr>
      </w:pPr>
      <w:r>
        <w:rPr>
          <w:rFonts w:cs="Arial"/>
        </w:rPr>
        <w:t xml:space="preserve">Since the introduction of the permanency amendments four years ago, </w:t>
      </w:r>
      <w:r w:rsidR="00436D52">
        <w:rPr>
          <w:rFonts w:cs="Arial"/>
        </w:rPr>
        <w:t xml:space="preserve">a </w:t>
      </w:r>
      <w:r w:rsidR="00AA61BD">
        <w:rPr>
          <w:rFonts w:cs="Arial"/>
        </w:rPr>
        <w:t>range of</w:t>
      </w:r>
      <w:r w:rsidR="00507457" w:rsidRPr="00DC06FD">
        <w:rPr>
          <w:rFonts w:cs="Arial"/>
        </w:rPr>
        <w:t xml:space="preserve"> legislative amendments </w:t>
      </w:r>
      <w:r w:rsidR="00A57AF7" w:rsidRPr="00DC06FD">
        <w:rPr>
          <w:rFonts w:cs="Arial"/>
        </w:rPr>
        <w:t xml:space="preserve">and funding </w:t>
      </w:r>
      <w:r w:rsidR="00B95FA4" w:rsidRPr="00DC06FD">
        <w:rPr>
          <w:rFonts w:cs="Arial"/>
        </w:rPr>
        <w:t xml:space="preserve">initiatives </w:t>
      </w:r>
      <w:r w:rsidR="00436D52">
        <w:rPr>
          <w:rFonts w:cs="Arial"/>
        </w:rPr>
        <w:t xml:space="preserve">have been </w:t>
      </w:r>
      <w:r w:rsidR="00136713">
        <w:rPr>
          <w:rFonts w:cs="Arial"/>
        </w:rPr>
        <w:t>introduced</w:t>
      </w:r>
      <w:r w:rsidR="006D5481">
        <w:rPr>
          <w:rFonts w:cs="Arial"/>
        </w:rPr>
        <w:t xml:space="preserve"> </w:t>
      </w:r>
      <w:r w:rsidR="00436D52">
        <w:rPr>
          <w:rFonts w:cs="Arial"/>
        </w:rPr>
        <w:t xml:space="preserve">that are </w:t>
      </w:r>
      <w:r w:rsidR="00B95FA4" w:rsidRPr="00DC06FD">
        <w:rPr>
          <w:rFonts w:cs="Arial"/>
        </w:rPr>
        <w:t>aimed at</w:t>
      </w:r>
      <w:r w:rsidR="00A57AF7" w:rsidRPr="00DC06FD">
        <w:rPr>
          <w:rFonts w:cs="Arial"/>
        </w:rPr>
        <w:t xml:space="preserve"> i</w:t>
      </w:r>
      <w:r w:rsidR="00941CDA" w:rsidRPr="00DC06FD">
        <w:rPr>
          <w:rFonts w:cs="Arial"/>
        </w:rPr>
        <w:t>mproving outcomes for Aboriginal and Torres Strait Islander children</w:t>
      </w:r>
      <w:r w:rsidR="00180BE4">
        <w:rPr>
          <w:rFonts w:cs="Arial"/>
        </w:rPr>
        <w:t xml:space="preserve"> includ</w:t>
      </w:r>
      <w:r w:rsidR="00436D52">
        <w:rPr>
          <w:rFonts w:cs="Arial"/>
        </w:rPr>
        <w:t>ing</w:t>
      </w:r>
      <w:r w:rsidR="00180BE4">
        <w:rPr>
          <w:rFonts w:cs="Arial"/>
        </w:rPr>
        <w:t xml:space="preserve">: </w:t>
      </w:r>
      <w:r w:rsidR="00941CDA">
        <w:rPr>
          <w:rFonts w:cs="Arial"/>
        </w:rPr>
        <w:t xml:space="preserve"> </w:t>
      </w:r>
      <w:r w:rsidR="00A57AF7">
        <w:rPr>
          <w:rFonts w:cs="Arial"/>
        </w:rPr>
        <w:t xml:space="preserve"> </w:t>
      </w:r>
      <w:r w:rsidR="00B95FA4">
        <w:rPr>
          <w:rFonts w:cs="Arial"/>
        </w:rPr>
        <w:t xml:space="preserve"> </w:t>
      </w:r>
    </w:p>
    <w:p w14:paraId="5A6CEA96" w14:textId="06E75B36" w:rsidR="009966F9" w:rsidRPr="00807501" w:rsidRDefault="00436D52" w:rsidP="009F15CC">
      <w:pPr>
        <w:pStyle w:val="ListParagraph"/>
        <w:numPr>
          <w:ilvl w:val="0"/>
          <w:numId w:val="21"/>
        </w:numPr>
        <w:rPr>
          <w:rFonts w:cs="Arial"/>
        </w:rPr>
      </w:pPr>
      <w:r>
        <w:rPr>
          <w:rFonts w:cs="Arial"/>
        </w:rPr>
        <w:t>C</w:t>
      </w:r>
      <w:r w:rsidR="009966F9" w:rsidRPr="00B95FA4">
        <w:rPr>
          <w:rFonts w:cs="Arial"/>
        </w:rPr>
        <w:t>ommencement in August 2016 of Marram Ngala Ganbu at the Broadmeadow’s Children’s Court</w:t>
      </w:r>
      <w:r>
        <w:rPr>
          <w:rFonts w:cs="Arial"/>
        </w:rPr>
        <w:t>.</w:t>
      </w:r>
      <w:r w:rsidR="009966F9" w:rsidRPr="00B95FA4">
        <w:rPr>
          <w:rFonts w:cs="Arial"/>
        </w:rPr>
        <w:t xml:space="preserve"> Marram Ngala Ganbu </w:t>
      </w:r>
      <w:r w:rsidR="008B1F63" w:rsidRPr="00807501">
        <w:rPr>
          <w:rFonts w:cs="Arial"/>
        </w:rPr>
        <w:t>provide</w:t>
      </w:r>
      <w:r w:rsidR="003462E3" w:rsidRPr="00807501">
        <w:rPr>
          <w:rFonts w:cs="Arial"/>
        </w:rPr>
        <w:t>s</w:t>
      </w:r>
      <w:r w:rsidR="008B1F63" w:rsidRPr="00807501">
        <w:rPr>
          <w:rFonts w:cs="Arial"/>
        </w:rPr>
        <w:t xml:space="preserve"> </w:t>
      </w:r>
      <w:r>
        <w:rPr>
          <w:rFonts w:cs="Arial"/>
        </w:rPr>
        <w:t>a</w:t>
      </w:r>
      <w:r w:rsidR="009966F9" w:rsidRPr="00B95FA4">
        <w:rPr>
          <w:rFonts w:cs="Arial"/>
        </w:rPr>
        <w:t xml:space="preserve"> culturally appropriate</w:t>
      </w:r>
      <w:r>
        <w:rPr>
          <w:rFonts w:cs="Arial"/>
        </w:rPr>
        <w:t xml:space="preserve"> court process</w:t>
      </w:r>
      <w:r w:rsidR="009966F9" w:rsidRPr="00B95FA4">
        <w:rPr>
          <w:rFonts w:cs="Arial"/>
        </w:rPr>
        <w:t xml:space="preserve"> response for Koori families</w:t>
      </w:r>
      <w:r w:rsidR="009966F9" w:rsidRPr="00B95FA4" w:rsidDel="00436D52">
        <w:rPr>
          <w:rFonts w:cs="Arial"/>
        </w:rPr>
        <w:t xml:space="preserve"> </w:t>
      </w:r>
      <w:r w:rsidR="009966F9" w:rsidRPr="00B95FA4">
        <w:rPr>
          <w:rFonts w:cs="Arial"/>
        </w:rPr>
        <w:t>that enables greater participation by family members and culturally-informed decision-making.</w:t>
      </w:r>
      <w:r w:rsidR="009966F9">
        <w:rPr>
          <w:rStyle w:val="FootnoteReference"/>
          <w:rFonts w:cs="Arial"/>
        </w:rPr>
        <w:footnoteReference w:id="22"/>
      </w:r>
      <w:r w:rsidR="0000281A">
        <w:rPr>
          <w:rFonts w:cs="Arial"/>
        </w:rPr>
        <w:t xml:space="preserve"> </w:t>
      </w:r>
      <w:r w:rsidR="004F7094" w:rsidRPr="00807501">
        <w:rPr>
          <w:rFonts w:cs="Arial"/>
        </w:rPr>
        <w:t xml:space="preserve">VLA lawyers involved in matters listed </w:t>
      </w:r>
      <w:r w:rsidR="00946979" w:rsidRPr="00807501">
        <w:rPr>
          <w:rFonts w:cs="Arial"/>
        </w:rPr>
        <w:t xml:space="preserve">at Marram Ngala Ganbu </w:t>
      </w:r>
      <w:r w:rsidR="001A7C4F" w:rsidRPr="00807501">
        <w:rPr>
          <w:rFonts w:cs="Arial"/>
        </w:rPr>
        <w:t xml:space="preserve">have </w:t>
      </w:r>
      <w:r w:rsidR="007738C4" w:rsidRPr="00807501">
        <w:rPr>
          <w:rFonts w:cs="Arial"/>
        </w:rPr>
        <w:t>highlight</w:t>
      </w:r>
      <w:r w:rsidR="001A7C4F" w:rsidRPr="00807501">
        <w:rPr>
          <w:rFonts w:cs="Arial"/>
        </w:rPr>
        <w:t>ed</w:t>
      </w:r>
      <w:r w:rsidR="007738C4" w:rsidRPr="00807501">
        <w:rPr>
          <w:rFonts w:cs="Arial"/>
        </w:rPr>
        <w:t xml:space="preserve"> </w:t>
      </w:r>
      <w:r w:rsidR="007A6518" w:rsidRPr="00807501">
        <w:rPr>
          <w:rFonts w:cs="Arial"/>
        </w:rPr>
        <w:t>th</w:t>
      </w:r>
      <w:r w:rsidR="001A639D" w:rsidRPr="00807501">
        <w:rPr>
          <w:rFonts w:cs="Arial"/>
        </w:rPr>
        <w:t>at their clients were more engaged and satisfied with the</w:t>
      </w:r>
      <w:r w:rsidR="000E3380" w:rsidRPr="00807501">
        <w:rPr>
          <w:rFonts w:cs="Arial"/>
        </w:rPr>
        <w:t>ir</w:t>
      </w:r>
      <w:r w:rsidR="001A639D" w:rsidRPr="00807501">
        <w:rPr>
          <w:rFonts w:cs="Arial"/>
        </w:rPr>
        <w:t xml:space="preserve"> court experience</w:t>
      </w:r>
      <w:r w:rsidR="00D746AF" w:rsidRPr="00807501">
        <w:rPr>
          <w:rFonts w:cs="Arial"/>
        </w:rPr>
        <w:t xml:space="preserve">, and </w:t>
      </w:r>
      <w:r w:rsidR="000E3380" w:rsidRPr="00807501">
        <w:rPr>
          <w:rFonts w:cs="Arial"/>
        </w:rPr>
        <w:t>also</w:t>
      </w:r>
      <w:r w:rsidR="00D746AF" w:rsidRPr="00807501">
        <w:rPr>
          <w:rFonts w:cs="Arial"/>
        </w:rPr>
        <w:t xml:space="preserve"> </w:t>
      </w:r>
      <w:r w:rsidR="000E3380" w:rsidRPr="00807501">
        <w:rPr>
          <w:rFonts w:cs="Arial"/>
        </w:rPr>
        <w:t xml:space="preserve">saw </w:t>
      </w:r>
      <w:r w:rsidR="00D746AF" w:rsidRPr="00807501">
        <w:rPr>
          <w:rFonts w:cs="Arial"/>
        </w:rPr>
        <w:t xml:space="preserve">that there was greater compliance with cultural support planning </w:t>
      </w:r>
      <w:r w:rsidR="006362EF" w:rsidRPr="00807501">
        <w:rPr>
          <w:rFonts w:cs="Arial"/>
        </w:rPr>
        <w:t xml:space="preserve">requirements </w:t>
      </w:r>
      <w:r w:rsidR="00D746AF" w:rsidRPr="00807501">
        <w:rPr>
          <w:rFonts w:cs="Arial"/>
        </w:rPr>
        <w:t>and the Aboriginal Child Placement Principle</w:t>
      </w:r>
      <w:r w:rsidR="006362EF" w:rsidRPr="00807501">
        <w:rPr>
          <w:rFonts w:cs="Arial"/>
        </w:rPr>
        <w:t xml:space="preserve"> than in mainstream </w:t>
      </w:r>
      <w:r w:rsidR="00DF2D5B">
        <w:rPr>
          <w:rFonts w:cs="Arial"/>
        </w:rPr>
        <w:t>court</w:t>
      </w:r>
      <w:r w:rsidR="006362EF" w:rsidRPr="00807501">
        <w:rPr>
          <w:rFonts w:cs="Arial"/>
        </w:rPr>
        <w:t>.</w:t>
      </w:r>
    </w:p>
    <w:p w14:paraId="1F706219" w14:textId="5D9D1DC1" w:rsidR="009966F9" w:rsidRPr="00154836" w:rsidRDefault="00154836" w:rsidP="009F15CC">
      <w:pPr>
        <w:pStyle w:val="ListParagraph"/>
        <w:numPr>
          <w:ilvl w:val="0"/>
          <w:numId w:val="21"/>
        </w:numPr>
        <w:rPr>
          <w:rFonts w:cs="Arial"/>
        </w:rPr>
      </w:pPr>
      <w:r w:rsidRPr="00154836">
        <w:rPr>
          <w:rFonts w:cs="Arial"/>
        </w:rPr>
        <w:t xml:space="preserve">The </w:t>
      </w:r>
      <w:r w:rsidR="009966F9" w:rsidRPr="00154836">
        <w:rPr>
          <w:rFonts w:cs="Arial"/>
        </w:rPr>
        <w:t xml:space="preserve">introduction of the requirement that </w:t>
      </w:r>
      <w:r w:rsidR="002A6FCE">
        <w:rPr>
          <w:rFonts w:cs="Arial"/>
        </w:rPr>
        <w:t xml:space="preserve">a cultural support plan is prepared for </w:t>
      </w:r>
      <w:r w:rsidR="009966F9" w:rsidRPr="00154836">
        <w:rPr>
          <w:rFonts w:cs="Arial"/>
        </w:rPr>
        <w:t>all Aboriginal children in out-of-home care</w:t>
      </w:r>
      <w:r w:rsidR="002A6FCE">
        <w:rPr>
          <w:rFonts w:cs="Arial"/>
        </w:rPr>
        <w:t>.</w:t>
      </w:r>
      <w:r w:rsidR="009966F9">
        <w:rPr>
          <w:rStyle w:val="FootnoteReference"/>
          <w:rFonts w:cs="Arial"/>
        </w:rPr>
        <w:footnoteReference w:id="23"/>
      </w:r>
      <w:r w:rsidR="009966F9" w:rsidRPr="00154836" w:rsidDel="00E07DE9">
        <w:rPr>
          <w:rFonts w:cs="Arial"/>
        </w:rPr>
        <w:t xml:space="preserve"> </w:t>
      </w:r>
      <w:r w:rsidR="009966F9" w:rsidRPr="00154836">
        <w:rPr>
          <w:rFonts w:cs="Arial"/>
        </w:rPr>
        <w:t xml:space="preserve">Previously, only Aboriginal children on a care by </w:t>
      </w:r>
      <w:r w:rsidR="00A26AAF">
        <w:rPr>
          <w:rFonts w:cs="Arial"/>
        </w:rPr>
        <w:t>S</w:t>
      </w:r>
      <w:r w:rsidR="009966F9" w:rsidRPr="00154836">
        <w:rPr>
          <w:rFonts w:cs="Arial"/>
        </w:rPr>
        <w:t xml:space="preserve">ecretary order or long-term care order where required to have a cultural support plan. </w:t>
      </w:r>
    </w:p>
    <w:p w14:paraId="3570183F" w14:textId="25388D39" w:rsidR="009966F9" w:rsidRPr="00154836" w:rsidRDefault="00154836" w:rsidP="009F15CC">
      <w:pPr>
        <w:pStyle w:val="ListParagraph"/>
        <w:numPr>
          <w:ilvl w:val="0"/>
          <w:numId w:val="21"/>
        </w:numPr>
        <w:rPr>
          <w:rFonts w:cs="Arial"/>
        </w:rPr>
      </w:pPr>
      <w:r>
        <w:rPr>
          <w:rFonts w:cs="Arial"/>
        </w:rPr>
        <w:t>T</w:t>
      </w:r>
      <w:r w:rsidR="009966F9" w:rsidRPr="00154836">
        <w:rPr>
          <w:rFonts w:cs="Arial"/>
        </w:rPr>
        <w:t xml:space="preserve">he increased use of section 18 of the </w:t>
      </w:r>
      <w:r w:rsidR="009966F9" w:rsidRPr="00154836">
        <w:rPr>
          <w:rFonts w:cs="Arial"/>
          <w:i/>
          <w:iCs/>
        </w:rPr>
        <w:t>Children,</w:t>
      </w:r>
      <w:r w:rsidR="0000281A">
        <w:rPr>
          <w:rFonts w:cs="Arial"/>
          <w:i/>
          <w:iCs/>
        </w:rPr>
        <w:t xml:space="preserve"> </w:t>
      </w:r>
      <w:r w:rsidR="009966F9" w:rsidRPr="00154836">
        <w:rPr>
          <w:rFonts w:cs="Arial"/>
          <w:i/>
          <w:iCs/>
        </w:rPr>
        <w:t>Youth and Families Act</w:t>
      </w:r>
      <w:r w:rsidR="009966F9" w:rsidRPr="00154836">
        <w:rPr>
          <w:rFonts w:cs="Arial"/>
        </w:rPr>
        <w:t xml:space="preserve"> </w:t>
      </w:r>
      <w:r w:rsidR="009966F9" w:rsidRPr="00CE5295">
        <w:rPr>
          <w:rFonts w:cs="Arial"/>
          <w:i/>
          <w:iCs/>
        </w:rPr>
        <w:t xml:space="preserve">2005 </w:t>
      </w:r>
      <w:r w:rsidR="002A6FCE">
        <w:rPr>
          <w:rFonts w:cs="Arial"/>
        </w:rPr>
        <w:t>which authorises</w:t>
      </w:r>
      <w:r w:rsidR="009966F9" w:rsidRPr="00154836">
        <w:rPr>
          <w:rFonts w:cs="Arial"/>
        </w:rPr>
        <w:t xml:space="preserve"> Aboriginal Community Controlled Organisations (ACCOs) </w:t>
      </w:r>
      <w:r w:rsidR="009966F9" w:rsidRPr="00154836" w:rsidDel="002A6FCE">
        <w:rPr>
          <w:rFonts w:cs="Arial"/>
        </w:rPr>
        <w:t xml:space="preserve">to </w:t>
      </w:r>
      <w:r w:rsidR="009966F9" w:rsidRPr="00154836">
        <w:rPr>
          <w:rFonts w:cs="Arial"/>
        </w:rPr>
        <w:t>exercise specific functions and powers in relation to a protection order for an Aboriginal child or young person.</w:t>
      </w:r>
      <w:r w:rsidR="009966F9">
        <w:rPr>
          <w:rStyle w:val="FootnoteReference"/>
          <w:rFonts w:cs="Arial"/>
        </w:rPr>
        <w:footnoteReference w:id="24"/>
      </w:r>
      <w:r w:rsidR="009966F9" w:rsidRPr="00154836">
        <w:rPr>
          <w:rFonts w:cs="Arial"/>
        </w:rPr>
        <w:t xml:space="preserve"> </w:t>
      </w:r>
    </w:p>
    <w:p w14:paraId="4D533319" w14:textId="53A21FBC" w:rsidR="000F0798" w:rsidRPr="00BC5836" w:rsidRDefault="0000281A" w:rsidP="009F15CC">
      <w:pPr>
        <w:pStyle w:val="ListParagraph"/>
        <w:numPr>
          <w:ilvl w:val="0"/>
          <w:numId w:val="21"/>
        </w:numPr>
        <w:rPr>
          <w:rFonts w:cs="Arial"/>
        </w:rPr>
      </w:pPr>
      <w:r w:rsidRPr="00BC5836">
        <w:rPr>
          <w:rFonts w:cs="Arial"/>
        </w:rPr>
        <w:t xml:space="preserve">The </w:t>
      </w:r>
      <w:r w:rsidR="0048127E" w:rsidRPr="00BC5836">
        <w:rPr>
          <w:rFonts w:cs="Arial"/>
        </w:rPr>
        <w:t>use of</w:t>
      </w:r>
      <w:r w:rsidRPr="00BC5836">
        <w:rPr>
          <w:rFonts w:cs="Arial"/>
        </w:rPr>
        <w:t xml:space="preserve"> </w:t>
      </w:r>
      <w:r w:rsidR="009966F9" w:rsidRPr="00BC5836">
        <w:rPr>
          <w:rFonts w:cs="Arial"/>
        </w:rPr>
        <w:t>Aboriginal Family Led Decision Making (AFLDM)</w:t>
      </w:r>
      <w:r w:rsidR="0071299D" w:rsidRPr="00BC5836">
        <w:rPr>
          <w:rStyle w:val="FootnoteReference"/>
          <w:rFonts w:cs="Arial"/>
        </w:rPr>
        <w:footnoteReference w:id="25"/>
      </w:r>
      <w:r w:rsidR="009966F9" w:rsidRPr="00BC5836">
        <w:rPr>
          <w:rFonts w:cs="Arial"/>
        </w:rPr>
        <w:t xml:space="preserve"> and the </w:t>
      </w:r>
      <w:r w:rsidR="0048127E" w:rsidRPr="00BC5836">
        <w:rPr>
          <w:rFonts w:cs="Arial"/>
        </w:rPr>
        <w:t xml:space="preserve">expansion of </w:t>
      </w:r>
      <w:r w:rsidR="009966F9" w:rsidRPr="00BC5836">
        <w:rPr>
          <w:rFonts w:cs="Arial"/>
        </w:rPr>
        <w:t>Aboriginal Child Specialist Advice and Support Services (ACSASS)</w:t>
      </w:r>
      <w:r w:rsidR="00F0103A" w:rsidRPr="00BC5836">
        <w:rPr>
          <w:rStyle w:val="FootnoteReference"/>
          <w:rFonts w:cs="Arial"/>
        </w:rPr>
        <w:footnoteReference w:id="26"/>
      </w:r>
      <w:r w:rsidRPr="00BC5836">
        <w:rPr>
          <w:rFonts w:cs="Arial"/>
        </w:rPr>
        <w:t xml:space="preserve">. </w:t>
      </w:r>
    </w:p>
    <w:p w14:paraId="37FF7518" w14:textId="5E731918" w:rsidR="0040170A" w:rsidRDefault="0000281A" w:rsidP="009966F9">
      <w:pPr>
        <w:pStyle w:val="ListParagraph"/>
        <w:numPr>
          <w:ilvl w:val="0"/>
          <w:numId w:val="21"/>
        </w:numPr>
        <w:rPr>
          <w:rFonts w:cs="Arial"/>
          <w:b/>
          <w:bCs/>
        </w:rPr>
      </w:pPr>
      <w:r>
        <w:rPr>
          <w:rFonts w:cs="Arial"/>
        </w:rPr>
        <w:t xml:space="preserve">The use of </w:t>
      </w:r>
      <w:r w:rsidR="009966F9" w:rsidRPr="00471FFD">
        <w:rPr>
          <w:rFonts w:cs="Arial"/>
        </w:rPr>
        <w:t xml:space="preserve">section 13 of the </w:t>
      </w:r>
      <w:r w:rsidR="009966F9" w:rsidRPr="00471FFD">
        <w:rPr>
          <w:rFonts w:cs="Arial"/>
          <w:i/>
          <w:iCs/>
        </w:rPr>
        <w:t xml:space="preserve">Children, Youth and Families Act </w:t>
      </w:r>
      <w:r w:rsidR="009966F9" w:rsidRPr="00CE5295">
        <w:rPr>
          <w:rFonts w:cs="Arial"/>
          <w:i/>
          <w:iCs/>
        </w:rPr>
        <w:t>2005</w:t>
      </w:r>
      <w:r w:rsidR="009966F9" w:rsidRPr="00471FFD">
        <w:rPr>
          <w:rFonts w:cs="Arial"/>
        </w:rPr>
        <w:t xml:space="preserve"> which mandates adherence to the Aboriginal Child Placement Principle</w:t>
      </w:r>
      <w:r w:rsidR="004C71F4">
        <w:rPr>
          <w:rFonts w:cs="Arial"/>
        </w:rPr>
        <w:t xml:space="preserve"> (ACPP). </w:t>
      </w:r>
    </w:p>
    <w:p w14:paraId="1C3E6D88" w14:textId="511ADE4B" w:rsidR="006F3D43" w:rsidRDefault="0028124B" w:rsidP="009966F9">
      <w:pPr>
        <w:rPr>
          <w:rFonts w:cs="Arial"/>
        </w:rPr>
      </w:pPr>
      <w:r>
        <w:rPr>
          <w:rFonts w:cs="Arial"/>
        </w:rPr>
        <w:t>Where used and complied with, o</w:t>
      </w:r>
      <w:r w:rsidR="004C71F4">
        <w:rPr>
          <w:rFonts w:cs="Arial"/>
        </w:rPr>
        <w:t xml:space="preserve">ur data suggests </w:t>
      </w:r>
      <w:r>
        <w:rPr>
          <w:rFonts w:cs="Arial"/>
        </w:rPr>
        <w:t>we are starting to</w:t>
      </w:r>
      <w:r w:rsidR="002E5907">
        <w:rPr>
          <w:rFonts w:cs="Arial"/>
        </w:rPr>
        <w:t xml:space="preserve"> see these initiatives imp</w:t>
      </w:r>
      <w:r w:rsidR="00A23E4A">
        <w:rPr>
          <w:rFonts w:cs="Arial"/>
        </w:rPr>
        <w:t xml:space="preserve">roving outcomes </w:t>
      </w:r>
      <w:r w:rsidR="004C71F4">
        <w:rPr>
          <w:rFonts w:cs="Arial"/>
        </w:rPr>
        <w:t>for Aboriginal and Torres Strait Islander families</w:t>
      </w:r>
      <w:r w:rsidR="00432690">
        <w:rPr>
          <w:rFonts w:cs="Arial"/>
        </w:rPr>
        <w:t>.</w:t>
      </w:r>
      <w:r w:rsidR="00D545A3">
        <w:rPr>
          <w:rFonts w:cs="Arial"/>
        </w:rPr>
        <w:t xml:space="preserve"> </w:t>
      </w:r>
    </w:p>
    <w:p w14:paraId="7B797B46" w14:textId="02241C79" w:rsidR="00995FF8" w:rsidRDefault="00C45D05" w:rsidP="009966F9">
      <w:pPr>
        <w:rPr>
          <w:rFonts w:cs="Arial"/>
        </w:rPr>
      </w:pPr>
      <w:r>
        <w:rPr>
          <w:rFonts w:cs="Arial"/>
        </w:rPr>
        <w:lastRenderedPageBreak/>
        <w:t xml:space="preserve">In 2016, </w:t>
      </w:r>
      <w:r w:rsidR="00BA5F40">
        <w:rPr>
          <w:rFonts w:cs="Arial"/>
        </w:rPr>
        <w:t xml:space="preserve">approximately 36 percent of Aboriginal and Torres Strait Islander children were on a permanent care order, long term care order or a care by </w:t>
      </w:r>
      <w:r w:rsidR="00DF2D5B">
        <w:rPr>
          <w:rFonts w:cs="Arial"/>
        </w:rPr>
        <w:t>S</w:t>
      </w:r>
      <w:r w:rsidR="00BA5F40">
        <w:rPr>
          <w:rFonts w:cs="Arial"/>
        </w:rPr>
        <w:t xml:space="preserve">ecretary order at the close of </w:t>
      </w:r>
      <w:r w:rsidR="00E23241">
        <w:rPr>
          <w:rFonts w:cs="Arial"/>
        </w:rPr>
        <w:t>their</w:t>
      </w:r>
      <w:r w:rsidR="00BA5F40">
        <w:rPr>
          <w:rFonts w:cs="Arial"/>
        </w:rPr>
        <w:t xml:space="preserve"> grant file. </w:t>
      </w:r>
      <w:r w:rsidR="00C327E5">
        <w:rPr>
          <w:rFonts w:cs="Arial"/>
        </w:rPr>
        <w:t>Four years later</w:t>
      </w:r>
      <w:r w:rsidR="00BA5F40">
        <w:rPr>
          <w:rFonts w:cs="Arial"/>
        </w:rPr>
        <w:t xml:space="preserve">, the proportion of Aboriginal and Torres Strait Islander children </w:t>
      </w:r>
      <w:r w:rsidR="00C327E5">
        <w:rPr>
          <w:rFonts w:cs="Arial"/>
        </w:rPr>
        <w:t>in out</w:t>
      </w:r>
      <w:r w:rsidR="001251B0">
        <w:rPr>
          <w:rFonts w:cs="Arial"/>
        </w:rPr>
        <w:t>-</w:t>
      </w:r>
      <w:r w:rsidR="00C327E5">
        <w:rPr>
          <w:rFonts w:cs="Arial"/>
        </w:rPr>
        <w:t>of</w:t>
      </w:r>
      <w:r w:rsidR="001251B0">
        <w:rPr>
          <w:rFonts w:cs="Arial"/>
        </w:rPr>
        <w:t>-</w:t>
      </w:r>
      <w:r w:rsidR="00C327E5">
        <w:rPr>
          <w:rFonts w:cs="Arial"/>
        </w:rPr>
        <w:t>home care at close of grant file</w:t>
      </w:r>
      <w:r w:rsidR="00BA5F40">
        <w:rPr>
          <w:rFonts w:cs="Arial"/>
        </w:rPr>
        <w:t xml:space="preserve"> ha</w:t>
      </w:r>
      <w:r w:rsidR="004E68F2">
        <w:rPr>
          <w:rFonts w:cs="Arial"/>
        </w:rPr>
        <w:t>s</w:t>
      </w:r>
      <w:r w:rsidR="00883C90">
        <w:rPr>
          <w:rFonts w:cs="Arial"/>
        </w:rPr>
        <w:t xml:space="preserve"> </w:t>
      </w:r>
      <w:r w:rsidR="00C327E5">
        <w:rPr>
          <w:rFonts w:cs="Arial"/>
        </w:rPr>
        <w:t>dropped by</w:t>
      </w:r>
      <w:r w:rsidR="00883C90">
        <w:rPr>
          <w:rFonts w:cs="Arial"/>
        </w:rPr>
        <w:t xml:space="preserve"> </w:t>
      </w:r>
      <w:r w:rsidR="00D70B4D">
        <w:rPr>
          <w:rFonts w:cs="Arial"/>
        </w:rPr>
        <w:t>approximately 14 percent</w:t>
      </w:r>
      <w:r w:rsidR="00000133">
        <w:rPr>
          <w:rFonts w:cs="Arial"/>
        </w:rPr>
        <w:t xml:space="preserve"> </w:t>
      </w:r>
      <w:r w:rsidR="00B95416">
        <w:rPr>
          <w:rFonts w:cs="Arial"/>
        </w:rPr>
        <w:t>(</w:t>
      </w:r>
      <w:r w:rsidR="00C54C86">
        <w:rPr>
          <w:rFonts w:cs="Arial"/>
        </w:rPr>
        <w:t>g</w:t>
      </w:r>
      <w:r w:rsidR="00B95416">
        <w:rPr>
          <w:rFonts w:cs="Arial"/>
        </w:rPr>
        <w:t>raph 8)</w:t>
      </w:r>
      <w:r w:rsidR="00D70B4D">
        <w:rPr>
          <w:rFonts w:cs="Arial"/>
        </w:rPr>
        <w:t>.</w:t>
      </w:r>
      <w:r w:rsidR="00577C91">
        <w:rPr>
          <w:rFonts w:cs="Arial"/>
        </w:rPr>
        <w:t xml:space="preserve"> </w:t>
      </w:r>
    </w:p>
    <w:p w14:paraId="78619B68" w14:textId="7E7B151A" w:rsidR="00C22D50" w:rsidRPr="00C22D50" w:rsidRDefault="00E73631" w:rsidP="009966F9">
      <w:pPr>
        <w:rPr>
          <w:rFonts w:cs="Arial"/>
        </w:rPr>
      </w:pPr>
      <w:r>
        <w:rPr>
          <w:rFonts w:cs="Arial"/>
        </w:rPr>
        <w:t xml:space="preserve">While reducing, this remains </w:t>
      </w:r>
      <w:r w:rsidR="002A6FCE">
        <w:rPr>
          <w:rFonts w:cs="Arial"/>
        </w:rPr>
        <w:t xml:space="preserve">concerningly </w:t>
      </w:r>
      <w:r>
        <w:rPr>
          <w:rFonts w:cs="Arial"/>
        </w:rPr>
        <w:t>high.</w:t>
      </w:r>
      <w:r w:rsidR="00602B2F">
        <w:rPr>
          <w:rFonts w:cs="Arial"/>
        </w:rPr>
        <w:t xml:space="preserve"> </w:t>
      </w:r>
      <w:r w:rsidR="000A7735">
        <w:rPr>
          <w:rFonts w:cs="Arial"/>
        </w:rPr>
        <w:t>In 2020</w:t>
      </w:r>
      <w:r w:rsidR="009B5375" w:rsidDel="002A6FCE">
        <w:rPr>
          <w:rFonts w:cs="Arial"/>
        </w:rPr>
        <w:t>,</w:t>
      </w:r>
      <w:r w:rsidR="000A7735" w:rsidDel="000C51DC">
        <w:rPr>
          <w:rFonts w:cs="Arial"/>
        </w:rPr>
        <w:t xml:space="preserve"> </w:t>
      </w:r>
      <w:r w:rsidR="000C51DC">
        <w:rPr>
          <w:rFonts w:cs="Arial"/>
        </w:rPr>
        <w:t xml:space="preserve">almost </w:t>
      </w:r>
      <w:r w:rsidR="000A7735">
        <w:rPr>
          <w:rFonts w:cs="Arial"/>
        </w:rPr>
        <w:t xml:space="preserve">23 percent of Aboriginal and Torres Strait Islander children were on orders that resulted in their removal from </w:t>
      </w:r>
      <w:r w:rsidR="002A6FCE">
        <w:rPr>
          <w:rFonts w:cs="Arial"/>
        </w:rPr>
        <w:t>the care of their parents</w:t>
      </w:r>
      <w:r w:rsidR="000A7735">
        <w:rPr>
          <w:rFonts w:cs="Arial"/>
        </w:rPr>
        <w:t>, in contrast</w:t>
      </w:r>
      <w:r w:rsidR="007147B6">
        <w:rPr>
          <w:rFonts w:cs="Arial"/>
        </w:rPr>
        <w:t xml:space="preserve"> to</w:t>
      </w:r>
      <w:r w:rsidR="002A6FCE">
        <w:rPr>
          <w:rFonts w:cs="Arial"/>
        </w:rPr>
        <w:t xml:space="preserve"> </w:t>
      </w:r>
      <w:r w:rsidR="000C51DC">
        <w:rPr>
          <w:rFonts w:cs="Arial"/>
        </w:rPr>
        <w:t xml:space="preserve">just under </w:t>
      </w:r>
      <w:r w:rsidR="000A7735">
        <w:rPr>
          <w:rFonts w:cs="Arial"/>
        </w:rPr>
        <w:t>1</w:t>
      </w:r>
      <w:r w:rsidR="002A6FCE">
        <w:rPr>
          <w:rFonts w:cs="Arial"/>
        </w:rPr>
        <w:t>9</w:t>
      </w:r>
      <w:r w:rsidR="000A7735">
        <w:rPr>
          <w:rFonts w:cs="Arial"/>
        </w:rPr>
        <w:t xml:space="preserve"> percent of non-</w:t>
      </w:r>
      <w:r w:rsidR="00DF2D5B">
        <w:rPr>
          <w:rFonts w:cs="Arial"/>
        </w:rPr>
        <w:t>Indigenous</w:t>
      </w:r>
      <w:r w:rsidR="000A7735">
        <w:rPr>
          <w:rFonts w:cs="Arial"/>
        </w:rPr>
        <w:t xml:space="preserve"> children removed from </w:t>
      </w:r>
      <w:r w:rsidR="002A6FCE">
        <w:rPr>
          <w:rFonts w:cs="Arial"/>
        </w:rPr>
        <w:t>the care of their parents</w:t>
      </w:r>
      <w:r w:rsidR="009B5375" w:rsidDel="002A6FCE">
        <w:rPr>
          <w:rFonts w:cs="Arial"/>
        </w:rPr>
        <w:t>.</w:t>
      </w:r>
      <w:r w:rsidR="000A7735">
        <w:rPr>
          <w:rFonts w:cs="Arial"/>
        </w:rPr>
        <w:t xml:space="preserve"> </w:t>
      </w:r>
    </w:p>
    <w:p w14:paraId="1D174A13" w14:textId="06364B89" w:rsidR="000D2A9F" w:rsidRPr="00C22D50" w:rsidRDefault="00EF44BD" w:rsidP="0035230B">
      <w:pPr>
        <w:rPr>
          <w:rFonts w:cs="Arial"/>
          <w:sz w:val="16"/>
          <w:szCs w:val="18"/>
        </w:rPr>
      </w:pPr>
      <w:r w:rsidRPr="006801E3">
        <w:rPr>
          <w:noProof/>
          <w:sz w:val="18"/>
          <w:szCs w:val="20"/>
        </w:rPr>
        <w:drawing>
          <wp:inline distT="0" distB="0" distL="0" distR="0" wp14:anchorId="4AF91ED2" wp14:editId="69FE5C2D">
            <wp:extent cx="3001645" cy="2639198"/>
            <wp:effectExtent l="0" t="0" r="8255" b="8890"/>
            <wp:docPr id="28" name="Chart 28" descr="Graph 8: Aboriginal and Torres Strait Islander children removed from their parents' care compared to the number of non-Indigenous children removed from their parents' care.">
              <a:extLst xmlns:a="http://schemas.openxmlformats.org/drawingml/2006/main">
                <a:ext uri="{FF2B5EF4-FFF2-40B4-BE49-F238E27FC236}">
                  <a16:creationId xmlns:a16="http://schemas.microsoft.com/office/drawing/2014/main" id="{19208D25-682E-4CC0-9264-F6E8B6D967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138B4" w:rsidRPr="00A138B4">
        <w:rPr>
          <w:noProof/>
        </w:rPr>
        <w:t xml:space="preserve"> </w:t>
      </w:r>
      <w:r w:rsidR="00A138B4">
        <w:rPr>
          <w:noProof/>
        </w:rPr>
        <w:drawing>
          <wp:inline distT="0" distB="0" distL="0" distR="0" wp14:anchorId="0A6F4A5F" wp14:editId="14E114AB">
            <wp:extent cx="3065145" cy="2655404"/>
            <wp:effectExtent l="0" t="0" r="1905" b="12065"/>
            <wp:docPr id="4" name="Chart 4" descr="Graph 9: Of all final orders made, a comparison of Aboriginal And Torres Strait Islander children and non-Indigenous children on care by Secretary orders.">
              <a:extLst xmlns:a="http://schemas.openxmlformats.org/drawingml/2006/main">
                <a:ext uri="{FF2B5EF4-FFF2-40B4-BE49-F238E27FC236}">
                  <a16:creationId xmlns:a16="http://schemas.microsoft.com/office/drawing/2014/main" id="{917A3DCF-5B17-4DEC-BA43-800D4C3328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33DE83" w14:textId="378B2B48" w:rsidR="00E96978" w:rsidRPr="003E626C" w:rsidRDefault="00DF2D5B" w:rsidP="009966F9">
      <w:pPr>
        <w:rPr>
          <w:rFonts w:cs="Arial"/>
          <w:sz w:val="16"/>
          <w:szCs w:val="18"/>
        </w:rPr>
      </w:pPr>
      <w:r w:rsidRPr="00DF2D5B">
        <w:rPr>
          <w:rFonts w:cs="Arial"/>
          <w:sz w:val="16"/>
          <w:szCs w:val="18"/>
        </w:rPr>
        <w:t xml:space="preserve">For a description of </w:t>
      </w:r>
      <w:r>
        <w:rPr>
          <w:rFonts w:cs="Arial"/>
          <w:sz w:val="16"/>
          <w:szCs w:val="18"/>
        </w:rPr>
        <w:t xml:space="preserve">the data presented in </w:t>
      </w:r>
      <w:r w:rsidRPr="00DF2D5B">
        <w:rPr>
          <w:rFonts w:cs="Arial"/>
          <w:sz w:val="16"/>
          <w:szCs w:val="18"/>
        </w:rPr>
        <w:t>graph</w:t>
      </w:r>
      <w:r w:rsidR="003603B9">
        <w:rPr>
          <w:rFonts w:cs="Arial"/>
          <w:sz w:val="16"/>
          <w:szCs w:val="18"/>
        </w:rPr>
        <w:t>s 8 and 9</w:t>
      </w:r>
      <w:r w:rsidRPr="00DF2D5B">
        <w:rPr>
          <w:rFonts w:cs="Arial"/>
          <w:sz w:val="16"/>
          <w:szCs w:val="18"/>
        </w:rPr>
        <w:t xml:space="preserve"> please see footnote.</w:t>
      </w:r>
      <w:r w:rsidRPr="00DF2D5B">
        <w:rPr>
          <w:rStyle w:val="FootnoteReference"/>
          <w:rFonts w:eastAsiaTheme="minorHAnsi" w:cstheme="minorBidi"/>
          <w:sz w:val="12"/>
          <w:szCs w:val="10"/>
        </w:rPr>
        <w:footnoteReference w:id="27"/>
      </w:r>
    </w:p>
    <w:p w14:paraId="16ED4C13" w14:textId="6A9EE13D" w:rsidR="00817248" w:rsidRPr="00817248" w:rsidRDefault="00817248" w:rsidP="009966F9">
      <w:pPr>
        <w:rPr>
          <w:rFonts w:cs="Arial"/>
          <w:b/>
          <w:bCs/>
        </w:rPr>
      </w:pPr>
      <w:r>
        <w:rPr>
          <w:rFonts w:cs="Arial"/>
          <w:b/>
          <w:bCs/>
        </w:rPr>
        <w:t>Over-representati</w:t>
      </w:r>
      <w:r w:rsidR="000F0798">
        <w:rPr>
          <w:rFonts w:cs="Arial"/>
          <w:b/>
          <w:bCs/>
        </w:rPr>
        <w:t>on</w:t>
      </w:r>
      <w:r>
        <w:rPr>
          <w:rFonts w:cs="Arial"/>
          <w:b/>
          <w:bCs/>
        </w:rPr>
        <w:t xml:space="preserve"> of Aboriginal and Torres Strait Islander children on care by </w:t>
      </w:r>
      <w:r w:rsidR="001251B0">
        <w:rPr>
          <w:rFonts w:cs="Arial"/>
          <w:b/>
          <w:bCs/>
        </w:rPr>
        <w:t>Secretary</w:t>
      </w:r>
      <w:r>
        <w:rPr>
          <w:rFonts w:cs="Arial"/>
          <w:b/>
          <w:bCs/>
        </w:rPr>
        <w:t xml:space="preserve"> orders</w:t>
      </w:r>
    </w:p>
    <w:p w14:paraId="727325CD" w14:textId="506D1D8C" w:rsidR="007A6E58" w:rsidRDefault="007A6E58" w:rsidP="009966F9">
      <w:pPr>
        <w:rPr>
          <w:rFonts w:cs="Arial"/>
        </w:rPr>
      </w:pPr>
      <w:r>
        <w:rPr>
          <w:rFonts w:cs="Arial"/>
        </w:rPr>
        <w:t>Of concern, o</w:t>
      </w:r>
      <w:r w:rsidR="009966F9">
        <w:rPr>
          <w:rFonts w:cs="Arial"/>
        </w:rPr>
        <w:t xml:space="preserve">ur data also shows </w:t>
      </w:r>
      <w:r>
        <w:rPr>
          <w:rFonts w:cs="Arial"/>
        </w:rPr>
        <w:t>(</w:t>
      </w:r>
      <w:r w:rsidR="00C54C86">
        <w:rPr>
          <w:rFonts w:cs="Arial"/>
        </w:rPr>
        <w:t>g</w:t>
      </w:r>
      <w:r w:rsidR="00C41D9C">
        <w:rPr>
          <w:rFonts w:cs="Arial"/>
        </w:rPr>
        <w:t>raph 9</w:t>
      </w:r>
      <w:r>
        <w:rPr>
          <w:rFonts w:cs="Arial"/>
        </w:rPr>
        <w:t>)</w:t>
      </w:r>
      <w:r w:rsidR="00C41D9C">
        <w:rPr>
          <w:rFonts w:cs="Arial"/>
        </w:rPr>
        <w:t xml:space="preserve"> </w:t>
      </w:r>
      <w:r w:rsidR="009966F9">
        <w:rPr>
          <w:rFonts w:cs="Arial"/>
        </w:rPr>
        <w:t>that</w:t>
      </w:r>
      <w:r w:rsidR="009C0E8C">
        <w:rPr>
          <w:rFonts w:cs="Arial"/>
        </w:rPr>
        <w:t xml:space="preserve"> </w:t>
      </w:r>
      <w:r w:rsidR="00D678B7">
        <w:rPr>
          <w:rFonts w:cs="Arial"/>
        </w:rPr>
        <w:t>there remains a significant number of</w:t>
      </w:r>
      <w:r w:rsidR="009966F9">
        <w:rPr>
          <w:rFonts w:cs="Arial"/>
        </w:rPr>
        <w:t xml:space="preserve"> Aboriginal and Torres Strait Islander children </w:t>
      </w:r>
      <w:r w:rsidR="00B2792B">
        <w:rPr>
          <w:rFonts w:cs="Arial"/>
        </w:rPr>
        <w:t xml:space="preserve">on </w:t>
      </w:r>
      <w:r w:rsidR="00987C96">
        <w:rPr>
          <w:rFonts w:cs="Arial"/>
        </w:rPr>
        <w:t>care by Secretary orders</w:t>
      </w:r>
      <w:r w:rsidR="00B2792B">
        <w:rPr>
          <w:rFonts w:cs="Arial"/>
        </w:rPr>
        <w:t xml:space="preserve">, </w:t>
      </w:r>
      <w:r w:rsidR="00664B1B">
        <w:rPr>
          <w:rFonts w:cs="Arial"/>
        </w:rPr>
        <w:t xml:space="preserve">and again this </w:t>
      </w:r>
      <w:r w:rsidR="00A71D31">
        <w:rPr>
          <w:rFonts w:cs="Arial"/>
        </w:rPr>
        <w:t>is</w:t>
      </w:r>
      <w:r w:rsidR="00664B1B">
        <w:rPr>
          <w:rFonts w:cs="Arial"/>
        </w:rPr>
        <w:t xml:space="preserve"> higher than</w:t>
      </w:r>
      <w:r w:rsidR="00A71D31">
        <w:rPr>
          <w:rFonts w:cs="Arial"/>
        </w:rPr>
        <w:t xml:space="preserve"> for</w:t>
      </w:r>
      <w:r w:rsidR="00664B1B">
        <w:rPr>
          <w:rFonts w:cs="Arial"/>
        </w:rPr>
        <w:t xml:space="preserve"> non</w:t>
      </w:r>
      <w:r w:rsidR="00BB7861">
        <w:rPr>
          <w:rFonts w:cs="Arial"/>
        </w:rPr>
        <w:t>-</w:t>
      </w:r>
      <w:r w:rsidR="0073037F">
        <w:rPr>
          <w:rFonts w:cs="Arial"/>
        </w:rPr>
        <w:t>Indigenous children</w:t>
      </w:r>
      <w:r w:rsidR="0006176D">
        <w:rPr>
          <w:rFonts w:cs="Arial"/>
        </w:rPr>
        <w:t xml:space="preserve">. </w:t>
      </w:r>
      <w:r w:rsidR="00CE7EED">
        <w:rPr>
          <w:rFonts w:cs="Arial"/>
        </w:rPr>
        <w:t>For the period</w:t>
      </w:r>
      <w:r w:rsidR="009E4720">
        <w:rPr>
          <w:rFonts w:cs="Arial"/>
        </w:rPr>
        <w:t xml:space="preserve"> 2016 to 2020</w:t>
      </w:r>
      <w:r w:rsidR="00CE7EED">
        <w:rPr>
          <w:rFonts w:cs="Arial"/>
        </w:rPr>
        <w:t xml:space="preserve">, </w:t>
      </w:r>
      <w:r w:rsidR="004D7FC4">
        <w:rPr>
          <w:rFonts w:cs="Arial"/>
        </w:rPr>
        <w:t>of all final orders made</w:t>
      </w:r>
      <w:r w:rsidR="00CE7EED">
        <w:rPr>
          <w:rFonts w:cs="Arial"/>
        </w:rPr>
        <w:t xml:space="preserve">, </w:t>
      </w:r>
      <w:r w:rsidR="001A0094">
        <w:rPr>
          <w:rFonts w:cs="Arial"/>
        </w:rPr>
        <w:t>on average</w:t>
      </w:r>
      <w:r w:rsidR="00CE7EED">
        <w:rPr>
          <w:rFonts w:cs="Arial"/>
        </w:rPr>
        <w:t xml:space="preserve"> </w:t>
      </w:r>
      <w:r w:rsidR="000626C5">
        <w:rPr>
          <w:rFonts w:cs="Arial"/>
        </w:rPr>
        <w:t>22 percent of Aboriginal and Torres Strait Islander children were on a care by Secretary order,</w:t>
      </w:r>
      <w:r w:rsidR="00CE7EED">
        <w:rPr>
          <w:rFonts w:cs="Arial"/>
        </w:rPr>
        <w:t xml:space="preserve"> compared to</w:t>
      </w:r>
      <w:r w:rsidR="00093458">
        <w:rPr>
          <w:rFonts w:cs="Arial"/>
        </w:rPr>
        <w:t xml:space="preserve"> an average of</w:t>
      </w:r>
      <w:r w:rsidR="000626C5">
        <w:rPr>
          <w:rFonts w:cs="Arial"/>
        </w:rPr>
        <w:t xml:space="preserve"> 17 percent of </w:t>
      </w:r>
      <w:r w:rsidR="00B21C80">
        <w:rPr>
          <w:rFonts w:cs="Arial"/>
        </w:rPr>
        <w:t>non-Indigenous children</w:t>
      </w:r>
      <w:r w:rsidR="008A6AD3">
        <w:rPr>
          <w:rFonts w:cs="Arial"/>
        </w:rPr>
        <w:t>.</w:t>
      </w:r>
      <w:r w:rsidR="00C00593">
        <w:rPr>
          <w:rStyle w:val="FootnoteReference"/>
          <w:rFonts w:cs="Arial"/>
        </w:rPr>
        <w:footnoteReference w:id="28"/>
      </w:r>
    </w:p>
    <w:p w14:paraId="68B3FFC1" w14:textId="455D9454" w:rsidR="0049036C" w:rsidRDefault="00BD6345" w:rsidP="009966F9">
      <w:pPr>
        <w:rPr>
          <w:rFonts w:cs="Arial"/>
        </w:rPr>
      </w:pPr>
      <w:r>
        <w:rPr>
          <w:rFonts w:cs="Arial"/>
        </w:rPr>
        <w:t>The trend in o</w:t>
      </w:r>
      <w:r w:rsidR="00C67BA1">
        <w:rPr>
          <w:rFonts w:cs="Arial"/>
        </w:rPr>
        <w:t xml:space="preserve">ur data </w:t>
      </w:r>
      <w:r>
        <w:rPr>
          <w:rFonts w:cs="Arial"/>
        </w:rPr>
        <w:t>aligns</w:t>
      </w:r>
      <w:r w:rsidR="00CC6323">
        <w:rPr>
          <w:rFonts w:cs="Arial"/>
        </w:rPr>
        <w:t xml:space="preserve"> with </w:t>
      </w:r>
      <w:r w:rsidR="002A6FCE">
        <w:rPr>
          <w:rFonts w:cs="Arial"/>
        </w:rPr>
        <w:t>publicly available data on this issue. I</w:t>
      </w:r>
      <w:r w:rsidR="00CC6323">
        <w:rPr>
          <w:rFonts w:cs="Arial"/>
        </w:rPr>
        <w:t xml:space="preserve">n their 2019 </w:t>
      </w:r>
      <w:r w:rsidR="00DE54DA">
        <w:rPr>
          <w:rFonts w:cs="Arial"/>
        </w:rPr>
        <w:t>I</w:t>
      </w:r>
      <w:r w:rsidR="00CC6323">
        <w:rPr>
          <w:rFonts w:cs="Arial"/>
        </w:rPr>
        <w:t>nquiry,</w:t>
      </w:r>
      <w:r w:rsidR="00DE54DA">
        <w:rPr>
          <w:rFonts w:cs="Arial"/>
        </w:rPr>
        <w:t xml:space="preserve"> </w:t>
      </w:r>
      <w:r w:rsidR="00CC6323">
        <w:rPr>
          <w:rFonts w:cs="Arial"/>
        </w:rPr>
        <w:t xml:space="preserve">CCYP found that ‘Aboriginal children and young people are more likely to transition to care by Secretary orders or long-term care orders than their non-Aboriginal peers’ and that a higher proportion of Aboriginal children </w:t>
      </w:r>
      <w:r w:rsidR="002A6FCE">
        <w:rPr>
          <w:rFonts w:cs="Arial"/>
        </w:rPr>
        <w:t xml:space="preserve">are </w:t>
      </w:r>
      <w:r w:rsidR="00CC6323">
        <w:rPr>
          <w:rFonts w:cs="Arial"/>
        </w:rPr>
        <w:t>subject</w:t>
      </w:r>
      <w:r w:rsidR="002A6FCE">
        <w:rPr>
          <w:rFonts w:cs="Arial"/>
        </w:rPr>
        <w:t>s</w:t>
      </w:r>
      <w:r w:rsidR="00CC6323">
        <w:rPr>
          <w:rFonts w:cs="Arial"/>
        </w:rPr>
        <w:t xml:space="preserve"> of a care by </w:t>
      </w:r>
      <w:r w:rsidR="001251B0">
        <w:rPr>
          <w:rFonts w:cs="Arial"/>
        </w:rPr>
        <w:t>Secretary</w:t>
      </w:r>
      <w:r w:rsidR="00CC6323">
        <w:rPr>
          <w:rFonts w:cs="Arial"/>
        </w:rPr>
        <w:t xml:space="preserve"> orders</w:t>
      </w:r>
      <w:r w:rsidR="000F067F">
        <w:rPr>
          <w:rFonts w:cs="Arial"/>
        </w:rPr>
        <w:t xml:space="preserve"> </w:t>
      </w:r>
      <w:r w:rsidR="00CC6323">
        <w:rPr>
          <w:rFonts w:cs="Arial"/>
        </w:rPr>
        <w:t>than non-</w:t>
      </w:r>
      <w:r w:rsidR="00DE54DA">
        <w:rPr>
          <w:rFonts w:cs="Arial"/>
        </w:rPr>
        <w:t>Indigenous</w:t>
      </w:r>
      <w:r w:rsidR="00CC6323">
        <w:rPr>
          <w:rFonts w:cs="Arial"/>
        </w:rPr>
        <w:t xml:space="preserve"> children.</w:t>
      </w:r>
      <w:r w:rsidR="00CC6323">
        <w:rPr>
          <w:rStyle w:val="FootnoteReference"/>
          <w:rFonts w:cs="Arial"/>
        </w:rPr>
        <w:footnoteReference w:id="29"/>
      </w:r>
      <w:r w:rsidR="00CC6323">
        <w:rPr>
          <w:rFonts w:cs="Arial"/>
        </w:rPr>
        <w:t xml:space="preserve">  </w:t>
      </w:r>
    </w:p>
    <w:p w14:paraId="090938EA" w14:textId="5F508657" w:rsidR="009034F1" w:rsidRPr="00E16759" w:rsidRDefault="000F067F" w:rsidP="009966F9">
      <w:pPr>
        <w:rPr>
          <w:rFonts w:cs="Arial"/>
        </w:rPr>
      </w:pPr>
      <w:r>
        <w:rPr>
          <w:rFonts w:cs="Arial"/>
        </w:rPr>
        <w:lastRenderedPageBreak/>
        <w:t>T</w:t>
      </w:r>
      <w:r w:rsidR="00570BA2">
        <w:rPr>
          <w:rFonts w:cs="Arial"/>
        </w:rPr>
        <w:t xml:space="preserve">he </w:t>
      </w:r>
      <w:r>
        <w:rPr>
          <w:rFonts w:cs="Arial"/>
        </w:rPr>
        <w:t>higher proportion of</w:t>
      </w:r>
      <w:r w:rsidR="00570BA2">
        <w:rPr>
          <w:rFonts w:cs="Arial"/>
        </w:rPr>
        <w:t xml:space="preserve"> Aboriginal and Torres Strait Islander children on </w:t>
      </w:r>
      <w:r w:rsidR="00987C96">
        <w:rPr>
          <w:rFonts w:cs="Arial"/>
        </w:rPr>
        <w:t xml:space="preserve">care by Secretary orders </w:t>
      </w:r>
      <w:r w:rsidR="00570BA2">
        <w:rPr>
          <w:rFonts w:cs="Arial"/>
        </w:rPr>
        <w:t xml:space="preserve">is particularly concerning. </w:t>
      </w:r>
      <w:r w:rsidR="00C935C5">
        <w:rPr>
          <w:rFonts w:cs="Arial"/>
        </w:rPr>
        <w:t xml:space="preserve">As outlined in </w:t>
      </w:r>
      <w:r w:rsidR="00630C5D">
        <w:rPr>
          <w:rFonts w:cs="Arial"/>
        </w:rPr>
        <w:t>f</w:t>
      </w:r>
      <w:r w:rsidR="00C935C5">
        <w:rPr>
          <w:rFonts w:cs="Arial"/>
        </w:rPr>
        <w:t>inding one</w:t>
      </w:r>
      <w:r w:rsidR="00207645">
        <w:rPr>
          <w:rFonts w:cs="Arial"/>
        </w:rPr>
        <w:t xml:space="preserve">, </w:t>
      </w:r>
      <w:r w:rsidR="00596DD7">
        <w:rPr>
          <w:rFonts w:cs="Arial"/>
        </w:rPr>
        <w:t xml:space="preserve">care by </w:t>
      </w:r>
      <w:r w:rsidR="001251B0">
        <w:rPr>
          <w:rFonts w:cs="Arial"/>
        </w:rPr>
        <w:t>Secretary</w:t>
      </w:r>
      <w:r w:rsidR="00596DD7">
        <w:rPr>
          <w:rFonts w:cs="Arial"/>
        </w:rPr>
        <w:t xml:space="preserve"> orders usually represent the least </w:t>
      </w:r>
      <w:r w:rsidR="006113A0">
        <w:rPr>
          <w:rFonts w:cs="Arial"/>
        </w:rPr>
        <w:t>certain</w:t>
      </w:r>
      <w:r w:rsidR="00596DD7">
        <w:rPr>
          <w:rFonts w:cs="Arial"/>
        </w:rPr>
        <w:t xml:space="preserve"> form of</w:t>
      </w:r>
      <w:r w:rsidR="00B81172">
        <w:rPr>
          <w:rFonts w:cs="Arial"/>
        </w:rPr>
        <w:t xml:space="preserve"> out</w:t>
      </w:r>
      <w:r w:rsidR="001251B0">
        <w:rPr>
          <w:rFonts w:cs="Arial"/>
        </w:rPr>
        <w:t>-</w:t>
      </w:r>
      <w:r w:rsidR="00B81172">
        <w:rPr>
          <w:rFonts w:cs="Arial"/>
        </w:rPr>
        <w:t>of</w:t>
      </w:r>
      <w:r w:rsidR="001251B0">
        <w:rPr>
          <w:rFonts w:cs="Arial"/>
        </w:rPr>
        <w:t>-</w:t>
      </w:r>
      <w:r w:rsidR="00B81172">
        <w:rPr>
          <w:rFonts w:cs="Arial"/>
        </w:rPr>
        <w:t>home</w:t>
      </w:r>
      <w:r w:rsidR="00596DD7">
        <w:rPr>
          <w:rFonts w:cs="Arial"/>
        </w:rPr>
        <w:t xml:space="preserve"> care</w:t>
      </w:r>
      <w:r w:rsidR="002A6FCE">
        <w:rPr>
          <w:rFonts w:cs="Arial"/>
        </w:rPr>
        <w:t>.</w:t>
      </w:r>
      <w:r w:rsidR="00090DEC">
        <w:rPr>
          <w:rFonts w:cs="Arial"/>
        </w:rPr>
        <w:t xml:space="preserve"> </w:t>
      </w:r>
      <w:r w:rsidR="002A6FCE">
        <w:rPr>
          <w:rFonts w:cs="Arial"/>
        </w:rPr>
        <w:t>C</w:t>
      </w:r>
      <w:r w:rsidR="00596DD7">
        <w:rPr>
          <w:rFonts w:cs="Arial"/>
        </w:rPr>
        <w:t xml:space="preserve">hildren on care by </w:t>
      </w:r>
      <w:r w:rsidR="001251B0">
        <w:rPr>
          <w:rFonts w:cs="Arial"/>
        </w:rPr>
        <w:t>Secretary</w:t>
      </w:r>
      <w:r w:rsidR="00596DD7">
        <w:rPr>
          <w:rFonts w:cs="Arial"/>
        </w:rPr>
        <w:t xml:space="preserve"> orders are </w:t>
      </w:r>
      <w:r w:rsidR="00175116">
        <w:rPr>
          <w:rFonts w:cs="Arial"/>
        </w:rPr>
        <w:t xml:space="preserve">at </w:t>
      </w:r>
      <w:r w:rsidR="00596DD7">
        <w:rPr>
          <w:rFonts w:cs="Arial"/>
        </w:rPr>
        <w:t xml:space="preserve">more </w:t>
      </w:r>
      <w:r w:rsidR="00175116">
        <w:rPr>
          <w:rFonts w:cs="Arial"/>
        </w:rPr>
        <w:t>risk of being</w:t>
      </w:r>
      <w:r w:rsidR="00596DD7">
        <w:rPr>
          <w:rFonts w:cs="Arial"/>
        </w:rPr>
        <w:t xml:space="preserve"> in non-familial</w:t>
      </w:r>
      <w:r w:rsidR="00BC46FE">
        <w:rPr>
          <w:rFonts w:cs="Arial"/>
        </w:rPr>
        <w:t xml:space="preserve"> </w:t>
      </w:r>
      <w:r w:rsidR="00596DD7">
        <w:rPr>
          <w:rFonts w:cs="Arial"/>
        </w:rPr>
        <w:t>placements</w:t>
      </w:r>
      <w:r w:rsidR="003369C7">
        <w:rPr>
          <w:rFonts w:cs="Arial"/>
        </w:rPr>
        <w:t xml:space="preserve"> such as in</w:t>
      </w:r>
      <w:r w:rsidR="00596DD7">
        <w:rPr>
          <w:rFonts w:cs="Arial"/>
        </w:rPr>
        <w:t xml:space="preserve"> residential care</w:t>
      </w:r>
      <w:r w:rsidR="00CB58BD">
        <w:rPr>
          <w:rFonts w:cs="Arial"/>
        </w:rPr>
        <w:t xml:space="preserve"> than if they were on a long term or permanent care order</w:t>
      </w:r>
      <w:r w:rsidR="00175116">
        <w:rPr>
          <w:rFonts w:cs="Arial"/>
        </w:rPr>
        <w:t xml:space="preserve">, </w:t>
      </w:r>
      <w:r w:rsidR="00175116">
        <w:t xml:space="preserve">as a care by Secretary order is the only long term </w:t>
      </w:r>
      <w:r w:rsidR="00DB03C1">
        <w:t>out-of-home care</w:t>
      </w:r>
      <w:r w:rsidR="00175116">
        <w:t xml:space="preserve"> order that does not specify a </w:t>
      </w:r>
      <w:proofErr w:type="spellStart"/>
      <w:r w:rsidR="00175116">
        <w:t>carer</w:t>
      </w:r>
      <w:proofErr w:type="spellEnd"/>
      <w:r w:rsidR="00596DD7">
        <w:rPr>
          <w:rFonts w:cs="Arial"/>
        </w:rPr>
        <w:t xml:space="preserve">. </w:t>
      </w:r>
      <w:r w:rsidR="00CB58BD">
        <w:rPr>
          <w:rFonts w:cs="Arial"/>
        </w:rPr>
        <w:t xml:space="preserve">This poses additional risks for </w:t>
      </w:r>
      <w:r w:rsidR="00596DD7">
        <w:rPr>
          <w:rFonts w:cs="Arial"/>
        </w:rPr>
        <w:t xml:space="preserve">Aboriginal and Torres Strait Islander children </w:t>
      </w:r>
      <w:r w:rsidR="00CB58BD">
        <w:rPr>
          <w:rFonts w:cs="Arial"/>
        </w:rPr>
        <w:t xml:space="preserve">for whom </w:t>
      </w:r>
      <w:r w:rsidR="00596DD7">
        <w:rPr>
          <w:rFonts w:cs="Arial"/>
        </w:rPr>
        <w:t xml:space="preserve">removal from family carries with </w:t>
      </w:r>
      <w:proofErr w:type="gramStart"/>
      <w:r w:rsidR="00596DD7">
        <w:rPr>
          <w:rFonts w:cs="Arial"/>
        </w:rPr>
        <w:t>it</w:t>
      </w:r>
      <w:proofErr w:type="gramEnd"/>
      <w:r w:rsidR="00596DD7">
        <w:rPr>
          <w:rFonts w:cs="Arial"/>
        </w:rPr>
        <w:t xml:space="preserve"> isolation from one’s cultural identity</w:t>
      </w:r>
      <w:r w:rsidR="002D1883">
        <w:rPr>
          <w:rFonts w:cs="Arial"/>
        </w:rPr>
        <w:t xml:space="preserve"> and community</w:t>
      </w:r>
      <w:r w:rsidR="00237C76">
        <w:rPr>
          <w:rFonts w:cs="Arial"/>
        </w:rPr>
        <w:t>.</w:t>
      </w:r>
      <w:r w:rsidR="00F4207D">
        <w:rPr>
          <w:rFonts w:cs="Arial"/>
        </w:rPr>
        <w:t xml:space="preserve"> </w:t>
      </w:r>
    </w:p>
    <w:p w14:paraId="08A202AC" w14:textId="427B9A2F" w:rsidR="00D856D0" w:rsidRPr="000F0798" w:rsidRDefault="00D856D0" w:rsidP="009966F9">
      <w:pPr>
        <w:rPr>
          <w:rFonts w:cs="Arial"/>
          <w:b/>
          <w:bCs/>
        </w:rPr>
      </w:pPr>
      <w:r>
        <w:rPr>
          <w:rFonts w:cs="Arial"/>
          <w:b/>
          <w:bCs/>
        </w:rPr>
        <w:t xml:space="preserve">Cultural support planning for Aboriginal and Torres Strait Islander children </w:t>
      </w:r>
    </w:p>
    <w:p w14:paraId="376D4F26" w14:textId="138E9857" w:rsidR="009966F9" w:rsidRDefault="00C8757C" w:rsidP="009966F9">
      <w:pPr>
        <w:rPr>
          <w:rFonts w:cs="Arial"/>
        </w:rPr>
      </w:pPr>
      <w:r>
        <w:rPr>
          <w:rFonts w:cs="Arial"/>
        </w:rPr>
        <w:t>Despite t</w:t>
      </w:r>
      <w:r w:rsidRPr="00154836">
        <w:rPr>
          <w:rFonts w:cs="Arial"/>
        </w:rPr>
        <w:t>he</w:t>
      </w:r>
      <w:r w:rsidR="009F2B69">
        <w:rPr>
          <w:rFonts w:cs="Arial"/>
        </w:rPr>
        <w:t xml:space="preserve"> positive</w:t>
      </w:r>
      <w:r w:rsidRPr="00154836">
        <w:rPr>
          <w:rFonts w:cs="Arial"/>
        </w:rPr>
        <w:t xml:space="preserve"> introduction of the requirement </w:t>
      </w:r>
      <w:r w:rsidR="00062A38">
        <w:rPr>
          <w:rFonts w:cs="Arial"/>
        </w:rPr>
        <w:t>to prepare a</w:t>
      </w:r>
      <w:r w:rsidR="002A6FCE">
        <w:rPr>
          <w:rFonts w:cs="Arial"/>
        </w:rPr>
        <w:t xml:space="preserve"> cultural support plan for all</w:t>
      </w:r>
      <w:r w:rsidRPr="00154836">
        <w:rPr>
          <w:rFonts w:cs="Arial"/>
        </w:rPr>
        <w:t xml:space="preserve"> Aboriginal</w:t>
      </w:r>
      <w:r w:rsidR="002A6FCE">
        <w:rPr>
          <w:rFonts w:cs="Arial"/>
        </w:rPr>
        <w:t xml:space="preserve"> and Torres Strait Islander</w:t>
      </w:r>
      <w:r w:rsidRPr="00154836">
        <w:rPr>
          <w:rFonts w:cs="Arial"/>
        </w:rPr>
        <w:t xml:space="preserve"> children in out-of-home care</w:t>
      </w:r>
      <w:r w:rsidR="009F2B69">
        <w:rPr>
          <w:rFonts w:cs="Arial"/>
        </w:rPr>
        <w:t>,</w:t>
      </w:r>
      <w:r>
        <w:rPr>
          <w:rFonts w:cs="Arial"/>
        </w:rPr>
        <w:t xml:space="preserve"> </w:t>
      </w:r>
      <w:r w:rsidR="009966F9">
        <w:rPr>
          <w:rFonts w:cs="Arial"/>
        </w:rPr>
        <w:t xml:space="preserve">VLA lawyers </w:t>
      </w:r>
      <w:r w:rsidR="00845786">
        <w:rPr>
          <w:rFonts w:cs="Arial"/>
        </w:rPr>
        <w:t>often see</w:t>
      </w:r>
      <w:r w:rsidR="009966F9">
        <w:rPr>
          <w:rFonts w:cs="Arial"/>
        </w:rPr>
        <w:t xml:space="preserve"> ongoing issues with adherence to t</w:t>
      </w:r>
      <w:r w:rsidR="0094736E">
        <w:rPr>
          <w:rFonts w:cs="Arial"/>
        </w:rPr>
        <w:t>his</w:t>
      </w:r>
      <w:r w:rsidR="009966F9">
        <w:rPr>
          <w:rFonts w:cs="Arial"/>
        </w:rPr>
        <w:t xml:space="preserve"> requirement </w:t>
      </w:r>
      <w:r w:rsidR="0094736E">
        <w:rPr>
          <w:rFonts w:cs="Arial"/>
        </w:rPr>
        <w:t>and</w:t>
      </w:r>
      <w:r w:rsidR="00C738F7">
        <w:rPr>
          <w:rFonts w:cs="Arial"/>
        </w:rPr>
        <w:t xml:space="preserve"> that the lack of cultural support planning can </w:t>
      </w:r>
      <w:r w:rsidR="00D21508">
        <w:rPr>
          <w:rFonts w:cs="Arial"/>
        </w:rPr>
        <w:t>delay</w:t>
      </w:r>
      <w:r w:rsidR="009966F9">
        <w:rPr>
          <w:rFonts w:cs="Arial"/>
        </w:rPr>
        <w:t xml:space="preserve"> timely decision making about a child’s long-term care arrangements.</w:t>
      </w:r>
    </w:p>
    <w:p w14:paraId="77823DE4" w14:textId="0C1E143A" w:rsidR="009966F9" w:rsidRPr="000E3642" w:rsidRDefault="009966F9" w:rsidP="009966F9">
      <w:pPr>
        <w:spacing w:line="276" w:lineRule="auto"/>
        <w:rPr>
          <w:rFonts w:cs="Arial"/>
          <w:lang w:eastAsia="en-AU"/>
        </w:rPr>
      </w:pPr>
      <w:r w:rsidRPr="000E3642">
        <w:rPr>
          <w:rFonts w:cs="Arial"/>
          <w:lang w:eastAsia="en-AU"/>
        </w:rPr>
        <w:t xml:space="preserve">In one regional area, VLA lawyers reported that they rarely saw matters where cultural support plans were </w:t>
      </w:r>
      <w:r>
        <w:rPr>
          <w:rFonts w:cs="Arial"/>
          <w:lang w:eastAsia="en-AU"/>
        </w:rPr>
        <w:t>developed</w:t>
      </w:r>
      <w:r w:rsidRPr="000E3642">
        <w:rPr>
          <w:rFonts w:cs="Arial"/>
          <w:lang w:eastAsia="en-AU"/>
        </w:rPr>
        <w:t>.</w:t>
      </w:r>
      <w:r w:rsidR="002A6FCE">
        <w:rPr>
          <w:rFonts w:cs="Arial"/>
          <w:lang w:eastAsia="en-AU"/>
        </w:rPr>
        <w:t xml:space="preserve"> The adequacy of plans is also a concern.</w:t>
      </w:r>
      <w:r w:rsidRPr="000E3642">
        <w:rPr>
          <w:rFonts w:cs="Arial"/>
          <w:lang w:eastAsia="en-AU"/>
        </w:rPr>
        <w:t xml:space="preserve"> </w:t>
      </w:r>
      <w:r w:rsidR="002A6FCE">
        <w:rPr>
          <w:rFonts w:cs="Arial"/>
          <w:lang w:eastAsia="en-AU"/>
        </w:rPr>
        <w:t>In one example,</w:t>
      </w:r>
      <w:r w:rsidRPr="000E3642" w:rsidDel="002A6FCE">
        <w:rPr>
          <w:rFonts w:cs="Arial"/>
          <w:lang w:eastAsia="en-AU"/>
        </w:rPr>
        <w:t xml:space="preserve"> a cultural support plan </w:t>
      </w:r>
      <w:r w:rsidRPr="000E3642">
        <w:rPr>
          <w:rFonts w:cs="Arial"/>
          <w:lang w:eastAsia="en-AU"/>
        </w:rPr>
        <w:t>for</w:t>
      </w:r>
      <w:r w:rsidRPr="000E3642" w:rsidDel="002A6FCE">
        <w:rPr>
          <w:rFonts w:cs="Arial"/>
          <w:lang w:eastAsia="en-AU"/>
        </w:rPr>
        <w:t xml:space="preserve"> </w:t>
      </w:r>
      <w:r w:rsidR="002A6FCE">
        <w:rPr>
          <w:rFonts w:cs="Arial"/>
          <w:lang w:eastAsia="en-AU"/>
        </w:rPr>
        <w:t>a</w:t>
      </w:r>
      <w:r w:rsidR="002A6FCE" w:rsidRPr="000E3642">
        <w:rPr>
          <w:rFonts w:cs="Arial"/>
          <w:lang w:eastAsia="en-AU"/>
        </w:rPr>
        <w:t xml:space="preserve"> </w:t>
      </w:r>
      <w:r w:rsidRPr="000E3642">
        <w:rPr>
          <w:rFonts w:cs="Arial"/>
          <w:lang w:eastAsia="en-AU"/>
        </w:rPr>
        <w:t xml:space="preserve">child </w:t>
      </w:r>
      <w:r w:rsidR="00202079">
        <w:rPr>
          <w:rFonts w:cs="Arial"/>
          <w:lang w:eastAsia="en-AU"/>
        </w:rPr>
        <w:t xml:space="preserve">was delayed </w:t>
      </w:r>
      <w:r w:rsidR="00E12B6E">
        <w:rPr>
          <w:rFonts w:cs="Arial"/>
          <w:lang w:eastAsia="en-AU"/>
        </w:rPr>
        <w:t xml:space="preserve">when the </w:t>
      </w:r>
      <w:r w:rsidR="00E12B6E" w:rsidRPr="000E3642">
        <w:rPr>
          <w:rFonts w:cs="Arial"/>
          <w:lang w:eastAsia="en-AU"/>
        </w:rPr>
        <w:t xml:space="preserve">local Aboriginal Community Controlled Organisation (ACCO) </w:t>
      </w:r>
      <w:r w:rsidR="002A6FCE">
        <w:rPr>
          <w:rFonts w:cs="Arial"/>
          <w:lang w:eastAsia="en-AU"/>
        </w:rPr>
        <w:t xml:space="preserve">would </w:t>
      </w:r>
      <w:r w:rsidR="00643FFC">
        <w:rPr>
          <w:rFonts w:cs="Arial"/>
          <w:lang w:eastAsia="en-AU"/>
        </w:rPr>
        <w:t xml:space="preserve">not </w:t>
      </w:r>
      <w:r w:rsidR="00E12B6E">
        <w:rPr>
          <w:rFonts w:cs="Arial"/>
          <w:lang w:eastAsia="en-AU"/>
        </w:rPr>
        <w:t>endorse</w:t>
      </w:r>
      <w:r w:rsidR="00D73860">
        <w:rPr>
          <w:rFonts w:cs="Arial"/>
          <w:lang w:eastAsia="en-AU"/>
        </w:rPr>
        <w:t xml:space="preserve"> the plan</w:t>
      </w:r>
      <w:r w:rsidRPr="000E3642">
        <w:rPr>
          <w:rFonts w:cs="Arial"/>
          <w:lang w:eastAsia="en-AU"/>
        </w:rPr>
        <w:t xml:space="preserve"> </w:t>
      </w:r>
      <w:r w:rsidR="00C36600">
        <w:rPr>
          <w:rFonts w:cs="Arial"/>
          <w:lang w:eastAsia="en-AU"/>
        </w:rPr>
        <w:t>because</w:t>
      </w:r>
      <w:r w:rsidR="001774D1">
        <w:rPr>
          <w:rFonts w:cs="Arial"/>
          <w:lang w:eastAsia="en-AU"/>
        </w:rPr>
        <w:t xml:space="preserve"> DHHS </w:t>
      </w:r>
      <w:r w:rsidR="005B7A48">
        <w:rPr>
          <w:rFonts w:cs="Arial"/>
          <w:lang w:eastAsia="en-AU"/>
        </w:rPr>
        <w:t xml:space="preserve">were </w:t>
      </w:r>
      <w:r w:rsidR="001774D1">
        <w:rPr>
          <w:rFonts w:cs="Arial"/>
          <w:lang w:eastAsia="en-AU"/>
        </w:rPr>
        <w:t xml:space="preserve">yet to </w:t>
      </w:r>
      <w:r w:rsidR="00CD2F26">
        <w:rPr>
          <w:rFonts w:cs="Arial"/>
          <w:lang w:eastAsia="en-AU"/>
        </w:rPr>
        <w:t xml:space="preserve">confirm the </w:t>
      </w:r>
      <w:r w:rsidR="003B50C8" w:rsidRPr="000E3642">
        <w:rPr>
          <w:rFonts w:cs="Arial"/>
          <w:lang w:eastAsia="en-AU"/>
        </w:rPr>
        <w:t>local Aboriginal community the child belonged to</w:t>
      </w:r>
      <w:r w:rsidR="008E2FFD">
        <w:rPr>
          <w:rFonts w:cs="Arial"/>
          <w:lang w:eastAsia="en-AU"/>
        </w:rPr>
        <w:t>.</w:t>
      </w:r>
      <w:r w:rsidR="003B50C8" w:rsidRPr="000E3642" w:rsidDel="00CD2F26">
        <w:rPr>
          <w:rFonts w:cs="Arial"/>
          <w:lang w:eastAsia="en-AU"/>
        </w:rPr>
        <w:t xml:space="preserve"> </w:t>
      </w:r>
      <w:r w:rsidRPr="000E3642">
        <w:rPr>
          <w:rFonts w:cs="Arial"/>
          <w:lang w:eastAsia="en-AU"/>
        </w:rPr>
        <w:t xml:space="preserve">This was despite the child, the child’s parent and the child’s support worker making it clear that her mob was known to them and not in any way contested by the local Aboriginal agency. </w:t>
      </w:r>
    </w:p>
    <w:p w14:paraId="3C69C477" w14:textId="730651CB" w:rsidR="000C6C8D" w:rsidRDefault="00355B03" w:rsidP="009966F9">
      <w:pPr>
        <w:spacing w:line="276" w:lineRule="auto"/>
        <w:rPr>
          <w:rFonts w:cs="Arial"/>
        </w:rPr>
      </w:pPr>
      <w:r>
        <w:rPr>
          <w:rFonts w:cs="Arial"/>
          <w:lang w:eastAsia="en-AU"/>
        </w:rPr>
        <w:t xml:space="preserve">Again, </w:t>
      </w:r>
      <w:r w:rsidR="009966F9" w:rsidRPr="00DC06FD">
        <w:rPr>
          <w:rFonts w:cs="Arial"/>
          <w:lang w:eastAsia="en-AU"/>
        </w:rPr>
        <w:t>VLA’s practice experience is not isolated</w:t>
      </w:r>
      <w:r w:rsidR="002A6FCE">
        <w:rPr>
          <w:rFonts w:cs="Arial"/>
          <w:lang w:eastAsia="en-AU"/>
        </w:rPr>
        <w:t>.</w:t>
      </w:r>
      <w:r w:rsidR="009966F9" w:rsidRPr="00DC06FD" w:rsidDel="002A6FCE">
        <w:rPr>
          <w:rFonts w:cs="Arial"/>
          <w:lang w:eastAsia="en-AU"/>
        </w:rPr>
        <w:t xml:space="preserve"> </w:t>
      </w:r>
      <w:r w:rsidR="002A6FCE">
        <w:rPr>
          <w:rFonts w:cs="Arial"/>
          <w:lang w:eastAsia="en-AU"/>
        </w:rPr>
        <w:t>I</w:t>
      </w:r>
      <w:r w:rsidR="009966F9" w:rsidRPr="00DC06FD">
        <w:rPr>
          <w:rFonts w:cs="Arial"/>
          <w:lang w:eastAsia="en-AU"/>
        </w:rPr>
        <w:t xml:space="preserve">n its 2019 inquiry, </w:t>
      </w:r>
      <w:r w:rsidR="009966F9" w:rsidRPr="00DC06FD">
        <w:rPr>
          <w:rFonts w:cs="Arial"/>
        </w:rPr>
        <w:t>CCYP</w:t>
      </w:r>
      <w:r w:rsidR="009966F9" w:rsidRPr="00DC06FD">
        <w:rPr>
          <w:rStyle w:val="FootnoteReference"/>
          <w:rFonts w:cs="Arial"/>
        </w:rPr>
        <w:t xml:space="preserve"> </w:t>
      </w:r>
      <w:r w:rsidR="009966F9" w:rsidRPr="00DC06FD">
        <w:rPr>
          <w:rFonts w:cs="Arial"/>
        </w:rPr>
        <w:t>found that 61 percent of Aboriginal and Torres Strait Islander children and young people in Victoria who should have had a cultural support plan recorded did not.</w:t>
      </w:r>
      <w:r w:rsidR="009966F9" w:rsidRPr="00DC06FD">
        <w:rPr>
          <w:rStyle w:val="FootnoteReference"/>
          <w:rFonts w:cs="Arial"/>
        </w:rPr>
        <w:footnoteReference w:id="30"/>
      </w:r>
      <w:r w:rsidR="009966F9" w:rsidRPr="000E3642">
        <w:rPr>
          <w:rFonts w:cs="Arial"/>
        </w:rPr>
        <w:t xml:space="preserve"> </w:t>
      </w:r>
      <w:r w:rsidR="00423894">
        <w:rPr>
          <w:rFonts w:cs="Arial"/>
        </w:rPr>
        <w:t xml:space="preserve">Improving compliance with the requirement for cultural support planning is critical to ensuring </w:t>
      </w:r>
      <w:r w:rsidR="002A6FCE">
        <w:rPr>
          <w:rFonts w:cs="Arial"/>
        </w:rPr>
        <w:t xml:space="preserve">that </w:t>
      </w:r>
      <w:r w:rsidR="00B5274F">
        <w:rPr>
          <w:rFonts w:cs="Arial"/>
        </w:rPr>
        <w:t xml:space="preserve">commitments are in place to support the connection </w:t>
      </w:r>
      <w:r w:rsidR="0050465C">
        <w:rPr>
          <w:rFonts w:cs="Arial"/>
        </w:rPr>
        <w:t>o</w:t>
      </w:r>
      <w:r w:rsidR="00B5274F">
        <w:rPr>
          <w:rFonts w:cs="Arial"/>
        </w:rPr>
        <w:t xml:space="preserve">f Aboriginal and Torres Strait Islander children with community and culture. </w:t>
      </w:r>
    </w:p>
    <w:p w14:paraId="7AB26A84" w14:textId="58AD1E3F" w:rsidR="009966F9" w:rsidRPr="0010286F" w:rsidRDefault="009966F9" w:rsidP="0010286F">
      <w:pPr>
        <w:pStyle w:val="Heading2"/>
      </w:pPr>
      <w:bookmarkStart w:id="80" w:name="_Toc54877242"/>
      <w:r w:rsidRPr="0010286F">
        <w:t xml:space="preserve">Finding Four: </w:t>
      </w:r>
      <w:r w:rsidR="000C1D1A">
        <w:t xml:space="preserve">Reduced court oversight </w:t>
      </w:r>
      <w:r w:rsidR="003A02CC">
        <w:t xml:space="preserve">limits </w:t>
      </w:r>
      <w:r w:rsidR="007B2204">
        <w:t>opportunity for review of decisions to ensure they are in the best interests of the child</w:t>
      </w:r>
      <w:bookmarkEnd w:id="80"/>
    </w:p>
    <w:p w14:paraId="1742F0E0" w14:textId="1D8EDF0A" w:rsidR="00747821" w:rsidRDefault="009966F9" w:rsidP="009966F9">
      <w:pPr>
        <w:rPr>
          <w:rFonts w:cs="Arial"/>
        </w:rPr>
      </w:pPr>
      <w:r>
        <w:rPr>
          <w:rFonts w:cs="Arial"/>
        </w:rPr>
        <w:t xml:space="preserve">The permanency amendments reduced the level of </w:t>
      </w:r>
      <w:r w:rsidR="00205F07">
        <w:rPr>
          <w:rFonts w:cs="Arial"/>
        </w:rPr>
        <w:t>decision-making</w:t>
      </w:r>
      <w:r w:rsidR="001E31E5">
        <w:rPr>
          <w:rFonts w:cs="Arial"/>
        </w:rPr>
        <w:t xml:space="preserve"> oversight and discretion </w:t>
      </w:r>
      <w:r>
        <w:rPr>
          <w:rFonts w:cs="Arial"/>
        </w:rPr>
        <w:t xml:space="preserve">that the </w:t>
      </w:r>
      <w:r w:rsidR="00747821">
        <w:rPr>
          <w:rFonts w:cs="Arial"/>
        </w:rPr>
        <w:t>court</w:t>
      </w:r>
      <w:r>
        <w:rPr>
          <w:rFonts w:cs="Arial"/>
        </w:rPr>
        <w:t xml:space="preserve"> has for children involved in child protection legal proceedings.</w:t>
      </w:r>
      <w:r w:rsidR="00004F18">
        <w:rPr>
          <w:rFonts w:cs="Arial"/>
        </w:rPr>
        <w:t xml:space="preserve"> </w:t>
      </w:r>
      <w:r w:rsidR="00004F18" w:rsidRPr="00D40A71">
        <w:rPr>
          <w:rFonts w:cs="Arial"/>
        </w:rPr>
        <w:t>T</w:t>
      </w:r>
      <w:r w:rsidR="00C4472A">
        <w:rPr>
          <w:rFonts w:cs="Arial"/>
        </w:rPr>
        <w:t>his was</w:t>
      </w:r>
      <w:r w:rsidR="00004F18" w:rsidRPr="00D40A71">
        <w:rPr>
          <w:rFonts w:cs="Arial"/>
        </w:rPr>
        <w:t xml:space="preserve"> </w:t>
      </w:r>
      <w:r w:rsidR="0093796C" w:rsidRPr="00D40A71">
        <w:rPr>
          <w:rFonts w:cs="Arial"/>
        </w:rPr>
        <w:t>considered</w:t>
      </w:r>
      <w:r w:rsidRPr="00D40A71">
        <w:rPr>
          <w:rFonts w:cs="Arial"/>
        </w:rPr>
        <w:t xml:space="preserve"> necessary </w:t>
      </w:r>
      <w:r w:rsidR="00834BC6">
        <w:rPr>
          <w:rFonts w:cs="Arial"/>
        </w:rPr>
        <w:t xml:space="preserve">to </w:t>
      </w:r>
      <w:r w:rsidRPr="00D40A71">
        <w:rPr>
          <w:rFonts w:cs="Arial"/>
        </w:rPr>
        <w:t>minimise protracted negotiations</w:t>
      </w:r>
      <w:r w:rsidR="00A36B2B" w:rsidRPr="00D40A71">
        <w:rPr>
          <w:rFonts w:cs="Arial"/>
        </w:rPr>
        <w:t xml:space="preserve"> </w:t>
      </w:r>
      <w:r w:rsidR="00B6788B" w:rsidRPr="00D40A71">
        <w:rPr>
          <w:rFonts w:cs="Arial"/>
        </w:rPr>
        <w:t>and</w:t>
      </w:r>
      <w:r w:rsidR="00182BDD">
        <w:rPr>
          <w:rFonts w:cs="Arial"/>
        </w:rPr>
        <w:t xml:space="preserve"> to</w:t>
      </w:r>
      <w:r w:rsidR="00004F18" w:rsidRPr="00D40A71">
        <w:rPr>
          <w:rFonts w:cs="Arial"/>
        </w:rPr>
        <w:t xml:space="preserve"> aid</w:t>
      </w:r>
      <w:r w:rsidR="0006176D">
        <w:rPr>
          <w:rFonts w:cs="Arial"/>
        </w:rPr>
        <w:t xml:space="preserve"> </w:t>
      </w:r>
      <w:r w:rsidR="00004F18" w:rsidRPr="00D40A71">
        <w:rPr>
          <w:rFonts w:cs="Arial"/>
        </w:rPr>
        <w:t>in</w:t>
      </w:r>
      <w:r w:rsidR="00FB687C" w:rsidRPr="00D40A71">
        <w:rPr>
          <w:rFonts w:cs="Arial"/>
        </w:rPr>
        <w:t xml:space="preserve"> timely decision making</w:t>
      </w:r>
      <w:r w:rsidR="004377E9">
        <w:rPr>
          <w:rFonts w:cs="Arial"/>
        </w:rPr>
        <w:t xml:space="preserve"> about the long-term care of children</w:t>
      </w:r>
      <w:r w:rsidRPr="00D40A71">
        <w:rPr>
          <w:rFonts w:cs="Arial"/>
        </w:rPr>
        <w:t>.</w:t>
      </w:r>
      <w:r w:rsidR="00D40A71" w:rsidRPr="002F0CBF">
        <w:rPr>
          <w:rStyle w:val="FootnoteReference"/>
          <w:rFonts w:cs="Arial"/>
        </w:rPr>
        <w:footnoteReference w:id="31"/>
      </w:r>
      <w:r w:rsidR="00C4472A">
        <w:rPr>
          <w:rFonts w:cs="Arial"/>
        </w:rPr>
        <w:t xml:space="preserve"> </w:t>
      </w:r>
    </w:p>
    <w:p w14:paraId="2FBCE2D0" w14:textId="2F179907" w:rsidR="00084B60" w:rsidRDefault="0021183A" w:rsidP="009966F9">
      <w:pPr>
        <w:rPr>
          <w:rFonts w:cs="Arial"/>
        </w:rPr>
      </w:pPr>
      <w:r>
        <w:rPr>
          <w:rFonts w:cs="Arial"/>
        </w:rPr>
        <w:t xml:space="preserve">While </w:t>
      </w:r>
      <w:r w:rsidR="007473B1">
        <w:rPr>
          <w:rFonts w:cs="Arial"/>
        </w:rPr>
        <w:t xml:space="preserve">important to </w:t>
      </w:r>
      <w:r w:rsidR="00183DF5">
        <w:rPr>
          <w:rFonts w:cs="Arial"/>
        </w:rPr>
        <w:t>preventing</w:t>
      </w:r>
      <w:r w:rsidR="007473B1">
        <w:rPr>
          <w:rFonts w:cs="Arial"/>
        </w:rPr>
        <w:t xml:space="preserve"> children and young people spen</w:t>
      </w:r>
      <w:r w:rsidR="00183DF5">
        <w:rPr>
          <w:rFonts w:cs="Arial"/>
        </w:rPr>
        <w:t>ding years in the court system</w:t>
      </w:r>
      <w:r w:rsidR="00F81681">
        <w:rPr>
          <w:rFonts w:cs="Arial"/>
        </w:rPr>
        <w:t>, t</w:t>
      </w:r>
      <w:r w:rsidR="00D02778">
        <w:rPr>
          <w:rFonts w:cs="Arial"/>
        </w:rPr>
        <w:t xml:space="preserve">here are circumstances where </w:t>
      </w:r>
      <w:r w:rsidR="00B70168">
        <w:rPr>
          <w:rFonts w:cs="Arial"/>
        </w:rPr>
        <w:t>time is required to ensure a decision is made in the best interests of</w:t>
      </w:r>
      <w:r w:rsidR="00183DF5">
        <w:rPr>
          <w:rFonts w:cs="Arial"/>
        </w:rPr>
        <w:t xml:space="preserve"> </w:t>
      </w:r>
      <w:r w:rsidR="00F81681">
        <w:rPr>
          <w:rFonts w:cs="Arial"/>
        </w:rPr>
        <w:t>the child.</w:t>
      </w:r>
      <w:r w:rsidR="00183DF5">
        <w:rPr>
          <w:rFonts w:cs="Arial"/>
        </w:rPr>
        <w:t xml:space="preserve"> </w:t>
      </w:r>
      <w:r w:rsidR="00747821">
        <w:rPr>
          <w:rFonts w:cs="Arial"/>
        </w:rPr>
        <w:t xml:space="preserve">VLA lawyers’ experiences also suggest that court oversight is important to ensure outcomes are consistently in the best interests of the child and that the removal of court discretion may be inadvertently prolonging court proceedings. </w:t>
      </w:r>
    </w:p>
    <w:p w14:paraId="6346EA05" w14:textId="77777777" w:rsidR="00CF6937" w:rsidRDefault="00CF6937" w:rsidP="009966F9">
      <w:pPr>
        <w:rPr>
          <w:rFonts w:cs="Arial"/>
          <w:b/>
          <w:bCs/>
        </w:rPr>
      </w:pPr>
    </w:p>
    <w:p w14:paraId="3298F62A" w14:textId="0A2FB532" w:rsidR="00B151EA" w:rsidRPr="002F0CBF" w:rsidRDefault="00D16C4E" w:rsidP="009966F9">
      <w:pPr>
        <w:rPr>
          <w:rFonts w:cs="Arial"/>
          <w:b/>
          <w:bCs/>
        </w:rPr>
      </w:pPr>
      <w:r>
        <w:rPr>
          <w:rFonts w:cs="Arial"/>
          <w:b/>
          <w:bCs/>
        </w:rPr>
        <w:lastRenderedPageBreak/>
        <w:t>Consequences of the r</w:t>
      </w:r>
      <w:r w:rsidR="008233FC">
        <w:rPr>
          <w:rFonts w:cs="Arial"/>
          <w:b/>
          <w:bCs/>
        </w:rPr>
        <w:t xml:space="preserve">emoval of conditions from protection orders </w:t>
      </w:r>
    </w:p>
    <w:p w14:paraId="359EFC53" w14:textId="0B1242B3" w:rsidR="00B158D9" w:rsidRDefault="007D22BD" w:rsidP="009966F9">
      <w:pPr>
        <w:rPr>
          <w:rFonts w:cs="Arial"/>
        </w:rPr>
      </w:pPr>
      <w:r>
        <w:rPr>
          <w:rFonts w:cs="Arial"/>
        </w:rPr>
        <w:t xml:space="preserve">In our experience, we see examples where children do need to be in out-of-home care but would also benefit from maintaining a relationship with their parents and where it remains safe for them to do so. However, since the amendments, </w:t>
      </w:r>
      <w:r w:rsidR="00DF4405">
        <w:rPr>
          <w:rFonts w:cs="Arial"/>
        </w:rPr>
        <w:t xml:space="preserve">conditions can </w:t>
      </w:r>
      <w:r>
        <w:rPr>
          <w:rFonts w:cs="Arial"/>
        </w:rPr>
        <w:t>only</w:t>
      </w:r>
      <w:r w:rsidR="00DF4405">
        <w:rPr>
          <w:rFonts w:cs="Arial"/>
        </w:rPr>
        <w:t xml:space="preserve"> be attached to</w:t>
      </w:r>
      <w:r>
        <w:rPr>
          <w:rFonts w:cs="Arial"/>
        </w:rPr>
        <w:t xml:space="preserve"> family preservation and family reunification orders. This means that for children that are in out-of-home care, that will not be reunified with their parents, there are no protection orders that allow for the court to impose conditions.</w:t>
      </w:r>
      <w:r w:rsidR="00C57691">
        <w:rPr>
          <w:rFonts w:cs="Arial"/>
        </w:rPr>
        <w:t xml:space="preserve"> While contact between a parent and child can be negotiated and agreed to informally by DHHS</w:t>
      </w:r>
      <w:r w:rsidR="00C961A7">
        <w:rPr>
          <w:rFonts w:cs="Arial"/>
        </w:rPr>
        <w:t xml:space="preserve"> and the carers,</w:t>
      </w:r>
      <w:r w:rsidR="003C20F7">
        <w:rPr>
          <w:rFonts w:cs="Arial"/>
        </w:rPr>
        <w:t xml:space="preserve"> thi</w:t>
      </w:r>
      <w:r w:rsidR="00266352">
        <w:rPr>
          <w:rFonts w:cs="Arial"/>
        </w:rPr>
        <w:t>s</w:t>
      </w:r>
      <w:r w:rsidR="003D2527">
        <w:rPr>
          <w:rFonts w:cs="Arial"/>
        </w:rPr>
        <w:t xml:space="preserve"> </w:t>
      </w:r>
      <w:r w:rsidR="00C57691">
        <w:rPr>
          <w:rFonts w:cs="Arial"/>
        </w:rPr>
        <w:t xml:space="preserve">does not carry with it the same certainty </w:t>
      </w:r>
      <w:r w:rsidR="0000666D">
        <w:rPr>
          <w:rFonts w:cs="Arial"/>
        </w:rPr>
        <w:t xml:space="preserve">for the child and parent </w:t>
      </w:r>
      <w:r w:rsidR="003C20F7">
        <w:rPr>
          <w:rFonts w:cs="Arial"/>
        </w:rPr>
        <w:t xml:space="preserve">as contact determined </w:t>
      </w:r>
      <w:r w:rsidR="002D541D" w:rsidDel="003D2527">
        <w:rPr>
          <w:rFonts w:cs="Arial"/>
        </w:rPr>
        <w:t xml:space="preserve">when </w:t>
      </w:r>
      <w:r w:rsidR="00717DD2">
        <w:rPr>
          <w:rFonts w:cs="Arial"/>
        </w:rPr>
        <w:t>a court makes an order</w:t>
      </w:r>
      <w:r w:rsidR="004F7855">
        <w:rPr>
          <w:rFonts w:cs="Arial"/>
        </w:rPr>
        <w:t>.</w:t>
      </w:r>
    </w:p>
    <w:p w14:paraId="3FE788BF" w14:textId="4E3C873F" w:rsidR="009966F9" w:rsidRDefault="009966F9" w:rsidP="009966F9">
      <w:pPr>
        <w:rPr>
          <w:rFonts w:cs="Arial"/>
        </w:rPr>
      </w:pPr>
      <w:r>
        <w:rPr>
          <w:rFonts w:cs="Arial"/>
        </w:rPr>
        <w:t xml:space="preserve">Lavanya and Toby’s story illustrates </w:t>
      </w:r>
      <w:r w:rsidR="008829C1">
        <w:rPr>
          <w:rFonts w:cs="Arial"/>
        </w:rPr>
        <w:t xml:space="preserve">how the </w:t>
      </w:r>
      <w:r w:rsidR="0018779A">
        <w:rPr>
          <w:rFonts w:cs="Arial"/>
        </w:rPr>
        <w:t>introduction</w:t>
      </w:r>
      <w:r w:rsidR="008829C1">
        <w:rPr>
          <w:rFonts w:cs="Arial"/>
        </w:rPr>
        <w:t xml:space="preserve"> of </w:t>
      </w:r>
      <w:r w:rsidR="0018779A">
        <w:rPr>
          <w:rFonts w:cs="Arial"/>
        </w:rPr>
        <w:t>simplified</w:t>
      </w:r>
      <w:r w:rsidR="008829C1">
        <w:rPr>
          <w:rFonts w:cs="Arial"/>
        </w:rPr>
        <w:t xml:space="preserve"> orders</w:t>
      </w:r>
      <w:r w:rsidR="009E2CD2">
        <w:rPr>
          <w:rFonts w:cs="Arial"/>
        </w:rPr>
        <w:t xml:space="preserve"> that</w:t>
      </w:r>
      <w:r w:rsidR="008D2729">
        <w:rPr>
          <w:rFonts w:cs="Arial"/>
        </w:rPr>
        <w:t xml:space="preserve"> remov</w:t>
      </w:r>
      <w:r w:rsidR="00AF5657">
        <w:rPr>
          <w:rFonts w:cs="Arial"/>
        </w:rPr>
        <w:t xml:space="preserve">e </w:t>
      </w:r>
      <w:r w:rsidR="008D2729">
        <w:rPr>
          <w:rFonts w:cs="Arial"/>
        </w:rPr>
        <w:t xml:space="preserve">conditions, </w:t>
      </w:r>
      <w:r w:rsidR="00292610">
        <w:rPr>
          <w:rFonts w:cs="Arial"/>
        </w:rPr>
        <w:t xml:space="preserve">unnecessarily caused </w:t>
      </w:r>
      <w:r w:rsidR="00CC3EF1">
        <w:rPr>
          <w:rFonts w:cs="Arial"/>
        </w:rPr>
        <w:t xml:space="preserve">a decision that was not in the best interests of their children </w:t>
      </w:r>
      <w:r w:rsidR="00DE58C6">
        <w:rPr>
          <w:rFonts w:cs="Arial"/>
        </w:rPr>
        <w:t xml:space="preserve">while causing </w:t>
      </w:r>
      <w:r w:rsidR="0018779A">
        <w:rPr>
          <w:rFonts w:cs="Arial"/>
        </w:rPr>
        <w:t>significant d</w:t>
      </w:r>
      <w:r w:rsidR="00AF5657">
        <w:rPr>
          <w:rFonts w:cs="Arial"/>
        </w:rPr>
        <w:t>i</w:t>
      </w:r>
      <w:r w:rsidR="0018779A">
        <w:rPr>
          <w:rFonts w:cs="Arial"/>
        </w:rPr>
        <w:t xml:space="preserve">stress to </w:t>
      </w:r>
      <w:r w:rsidR="00036AC3">
        <w:rPr>
          <w:rFonts w:cs="Arial"/>
        </w:rPr>
        <w:t>them and their family.</w:t>
      </w:r>
      <w:r>
        <w:rPr>
          <w:rFonts w:cs="Arial"/>
        </w:rPr>
        <w:t xml:space="preserve"> </w:t>
      </w:r>
    </w:p>
    <w:p w14:paraId="6F7B2639" w14:textId="045514AF" w:rsidR="005725E9" w:rsidRPr="005725E9" w:rsidRDefault="005725E9" w:rsidP="005725E9">
      <w:pPr>
        <w:pStyle w:val="Normaloutlinebox"/>
        <w:rPr>
          <w:b/>
          <w:bCs/>
        </w:rPr>
      </w:pPr>
      <w:r w:rsidRPr="005725E9">
        <w:rPr>
          <w:b/>
          <w:bCs/>
        </w:rPr>
        <w:t>Lavanya and Toby’s story</w:t>
      </w:r>
      <w:r w:rsidR="004D634D">
        <w:rPr>
          <w:b/>
          <w:bCs/>
        </w:rPr>
        <w:t>:</w:t>
      </w:r>
      <w:r w:rsidRPr="005725E9">
        <w:rPr>
          <w:b/>
          <w:bCs/>
        </w:rPr>
        <w:t xml:space="preserve"> </w:t>
      </w:r>
      <w:r w:rsidR="00201651">
        <w:rPr>
          <w:b/>
          <w:bCs/>
        </w:rPr>
        <w:t>Living with a disability adversely affected decisions about contact with their children</w:t>
      </w:r>
      <w:r w:rsidRPr="005725E9">
        <w:rPr>
          <w:b/>
          <w:bCs/>
        </w:rPr>
        <w:t xml:space="preserve">   </w:t>
      </w:r>
    </w:p>
    <w:p w14:paraId="62764E6B" w14:textId="0B503ED4" w:rsidR="005725E9" w:rsidRDefault="005725E9" w:rsidP="005725E9">
      <w:pPr>
        <w:pStyle w:val="Normaloutlinebox"/>
      </w:pPr>
      <w:r>
        <w:t xml:space="preserve">Lavanya is the mother of two children, </w:t>
      </w:r>
      <w:proofErr w:type="gramStart"/>
      <w:r>
        <w:t>Hitesh</w:t>
      </w:r>
      <w:proofErr w:type="gramEnd"/>
      <w:r>
        <w:t xml:space="preserve"> and Deepak. Lavanya and her husband, Toby are both deaf and have intellectual disabilities. The family had been living with Lavanya’s elderly mother, Priya, to receive some extra help with Hitesh and Deepak.</w:t>
      </w:r>
    </w:p>
    <w:p w14:paraId="60FB64FE" w14:textId="1725D345" w:rsidR="001D09A2" w:rsidRDefault="005725E9" w:rsidP="001D09A2">
      <w:pPr>
        <w:pStyle w:val="Normaloutlinebox"/>
      </w:pPr>
      <w:r>
        <w:t>Lavanya and Toby began to experience difficulties with caring for Hitesh and Deepak</w:t>
      </w:r>
      <w:r w:rsidR="00D80551">
        <w:t xml:space="preserve"> after Priya moved to </w:t>
      </w:r>
      <w:r w:rsidR="00DE54DA">
        <w:t>her own</w:t>
      </w:r>
      <w:r w:rsidR="00D80551">
        <w:t xml:space="preserve"> home</w:t>
      </w:r>
      <w:r>
        <w:t xml:space="preserve">. DHHS became involved and Hitesh and Deepak were placed in the care of </w:t>
      </w:r>
      <w:r w:rsidR="0007460A">
        <w:t>a relative</w:t>
      </w:r>
      <w:r>
        <w:t>, Yasmin</w:t>
      </w:r>
      <w:r w:rsidR="00600AE0">
        <w:t>,</w:t>
      </w:r>
      <w:r w:rsidR="007C6F49">
        <w:t xml:space="preserve"> while having </w:t>
      </w:r>
      <w:r>
        <w:t xml:space="preserve">regular contact with their parents. The </w:t>
      </w:r>
      <w:r w:rsidR="00747821">
        <w:t>c</w:t>
      </w:r>
      <w:r>
        <w:t>ourt made a (then) guardianship order in relation to the children</w:t>
      </w:r>
      <w:r w:rsidR="004555ED">
        <w:t xml:space="preserve">. </w:t>
      </w:r>
      <w:r>
        <w:t xml:space="preserve">However, with the support of DHHS, an arrangement was made for Hitesh and Deepak to continue to spend </w:t>
      </w:r>
      <w:r w:rsidR="00AF29FA">
        <w:t>time</w:t>
      </w:r>
      <w:r>
        <w:t xml:space="preserve"> with </w:t>
      </w:r>
      <w:r w:rsidR="00AF29FA">
        <w:t>their parents</w:t>
      </w:r>
      <w:r>
        <w:t xml:space="preserve">. When the permanency amendments were introduced in 2016, the guardianship order was administratively converted to a </w:t>
      </w:r>
      <w:r w:rsidR="00AE55B8">
        <w:t>c</w:t>
      </w:r>
      <w:r>
        <w:t xml:space="preserve">are by </w:t>
      </w:r>
      <w:r w:rsidR="00AE55B8">
        <w:t>s</w:t>
      </w:r>
      <w:r>
        <w:t xml:space="preserve">ecretary </w:t>
      </w:r>
      <w:r w:rsidR="00AE55B8">
        <w:t>o</w:t>
      </w:r>
      <w:r>
        <w:t>rder.</w:t>
      </w:r>
      <w:r w:rsidR="00770B99">
        <w:t xml:space="preserve"> </w:t>
      </w:r>
    </w:p>
    <w:p w14:paraId="451426CC" w14:textId="64DD093B" w:rsidR="001D09A2" w:rsidRDefault="005725E9" w:rsidP="001D09A2">
      <w:pPr>
        <w:pStyle w:val="Normaloutlinebox"/>
      </w:pPr>
      <w:r>
        <w:t xml:space="preserve">Shortly afterwards, DHHS applied for a permanent care order for the two children to live with Yasmin. Due to the changes to contact conditions under the permanency amendments, this meant that Lavanya and Toby </w:t>
      </w:r>
      <w:r w:rsidR="00D75C1B">
        <w:t>would</w:t>
      </w:r>
      <w:r w:rsidR="00B42CF8">
        <w:t xml:space="preserve"> only have</w:t>
      </w:r>
      <w:r w:rsidR="00544D78">
        <w:t xml:space="preserve"> guaranteed</w:t>
      </w:r>
      <w:r w:rsidR="00B42CF8">
        <w:t xml:space="preserve"> contact with their children</w:t>
      </w:r>
      <w:r>
        <w:t xml:space="preserve"> four times a year. This would be very different to the arrangements they had in place and was contrary to the wishes of both the parents and the children, who wanted to retain the current contact regime with their parents. </w:t>
      </w:r>
    </w:p>
    <w:p w14:paraId="79D6E995" w14:textId="3F6F1876" w:rsidR="008A6AD3" w:rsidRPr="00F60086" w:rsidRDefault="005725E9" w:rsidP="00F60086">
      <w:pPr>
        <w:pStyle w:val="Normaloutlinebox"/>
      </w:pPr>
      <w:r>
        <w:t xml:space="preserve">Ultimately, Lavanya and Toby sought, and the court granted, an extension to the </w:t>
      </w:r>
      <w:r w:rsidR="00DB11FC">
        <w:t>c</w:t>
      </w:r>
      <w:r>
        <w:t xml:space="preserve">are by </w:t>
      </w:r>
      <w:r w:rsidR="00DE54DA">
        <w:t>S</w:t>
      </w:r>
      <w:r>
        <w:t xml:space="preserve">ecretary </w:t>
      </w:r>
      <w:r w:rsidR="00DB11FC">
        <w:t>o</w:t>
      </w:r>
      <w:r>
        <w:t xml:space="preserve">rder, with a case plan endorsing </w:t>
      </w:r>
      <w:r w:rsidR="00747821">
        <w:t xml:space="preserve">weekly </w:t>
      </w:r>
      <w:r>
        <w:t xml:space="preserve">contact. If there was the option of a </w:t>
      </w:r>
      <w:r w:rsidR="00DB11FC">
        <w:t>p</w:t>
      </w:r>
      <w:r>
        <w:t xml:space="preserve">ermanent </w:t>
      </w:r>
      <w:r w:rsidR="00DB11FC">
        <w:t>c</w:t>
      </w:r>
      <w:r>
        <w:t xml:space="preserve">are </w:t>
      </w:r>
      <w:r w:rsidR="00DB11FC">
        <w:t>o</w:t>
      </w:r>
      <w:r>
        <w:t xml:space="preserve">rder with conditions that allowed for Lavanya and Toby to have regular contact with their sons, this would have been an ideal outcome for this family and would have better reflected </w:t>
      </w:r>
      <w:r w:rsidR="00CD59DC">
        <w:t xml:space="preserve">their </w:t>
      </w:r>
      <w:r>
        <w:t>situation.</w:t>
      </w:r>
    </w:p>
    <w:p w14:paraId="5C669236" w14:textId="77777777" w:rsidR="00CF6937" w:rsidRDefault="00CF6937" w:rsidP="009966F9">
      <w:pPr>
        <w:rPr>
          <w:rFonts w:cs="Arial"/>
          <w:b/>
          <w:bCs/>
        </w:rPr>
      </w:pPr>
    </w:p>
    <w:p w14:paraId="451FA327" w14:textId="77777777" w:rsidR="00CF6937" w:rsidRDefault="00CF6937" w:rsidP="009966F9">
      <w:pPr>
        <w:rPr>
          <w:rFonts w:cs="Arial"/>
          <w:b/>
          <w:bCs/>
        </w:rPr>
      </w:pPr>
    </w:p>
    <w:p w14:paraId="77C7A87F" w14:textId="77777777" w:rsidR="00CF6937" w:rsidRDefault="00CF6937" w:rsidP="009966F9">
      <w:pPr>
        <w:rPr>
          <w:rFonts w:cs="Arial"/>
          <w:b/>
          <w:bCs/>
        </w:rPr>
      </w:pPr>
    </w:p>
    <w:p w14:paraId="7FAC82E3" w14:textId="77777777" w:rsidR="00CF6937" w:rsidRDefault="00CF6937" w:rsidP="009966F9">
      <w:pPr>
        <w:rPr>
          <w:rFonts w:cs="Arial"/>
          <w:b/>
          <w:bCs/>
        </w:rPr>
      </w:pPr>
    </w:p>
    <w:p w14:paraId="2A252519" w14:textId="419802B4" w:rsidR="00906A60" w:rsidRPr="003E3EDC" w:rsidRDefault="00FC6AAE" w:rsidP="009966F9">
      <w:pPr>
        <w:rPr>
          <w:rFonts w:cs="Arial"/>
          <w:b/>
          <w:bCs/>
        </w:rPr>
      </w:pPr>
      <w:r>
        <w:rPr>
          <w:rFonts w:cs="Arial"/>
          <w:b/>
          <w:bCs/>
        </w:rPr>
        <w:lastRenderedPageBreak/>
        <w:t>Con</w:t>
      </w:r>
      <w:r w:rsidR="00D16C4E">
        <w:rPr>
          <w:rFonts w:cs="Arial"/>
          <w:b/>
          <w:bCs/>
        </w:rPr>
        <w:t>sequences of p</w:t>
      </w:r>
      <w:r>
        <w:rPr>
          <w:rFonts w:cs="Arial"/>
          <w:b/>
          <w:bCs/>
        </w:rPr>
        <w:t xml:space="preserve">lacements not </w:t>
      </w:r>
      <w:r w:rsidR="00D16C4E">
        <w:rPr>
          <w:rFonts w:cs="Arial"/>
          <w:b/>
          <w:bCs/>
        </w:rPr>
        <w:t xml:space="preserve">being </w:t>
      </w:r>
      <w:r>
        <w:rPr>
          <w:rFonts w:cs="Arial"/>
          <w:b/>
          <w:bCs/>
        </w:rPr>
        <w:t xml:space="preserve">named </w:t>
      </w:r>
      <w:r w:rsidR="00906A60">
        <w:rPr>
          <w:rFonts w:cs="Arial"/>
          <w:b/>
          <w:bCs/>
        </w:rPr>
        <w:t>on an order</w:t>
      </w:r>
    </w:p>
    <w:p w14:paraId="131C3853" w14:textId="6014FAD3" w:rsidR="002A31F1" w:rsidRDefault="00747821" w:rsidP="00FC5C78">
      <w:pPr>
        <w:textAlignment w:val="center"/>
        <w:rPr>
          <w:lang w:eastAsia="en-AU"/>
        </w:rPr>
      </w:pPr>
      <w:r>
        <w:rPr>
          <w:lang w:eastAsia="en-AU"/>
        </w:rPr>
        <w:t xml:space="preserve">The social science research </w:t>
      </w:r>
      <w:r w:rsidR="00D974F1">
        <w:rPr>
          <w:lang w:eastAsia="en-AU"/>
        </w:rPr>
        <w:t>suggests</w:t>
      </w:r>
      <w:r>
        <w:rPr>
          <w:lang w:eastAsia="en-AU"/>
        </w:rPr>
        <w:t xml:space="preserve"> a</w:t>
      </w:r>
      <w:r w:rsidR="00994D60">
        <w:rPr>
          <w:lang w:eastAsia="en-AU"/>
        </w:rPr>
        <w:t xml:space="preserve">ny change of placement </w:t>
      </w:r>
      <w:r>
        <w:rPr>
          <w:lang w:eastAsia="en-AU"/>
        </w:rPr>
        <w:t>contributes to</w:t>
      </w:r>
      <w:r w:rsidR="00994D60">
        <w:rPr>
          <w:lang w:eastAsia="en-AU"/>
        </w:rPr>
        <w:t xml:space="preserve"> instability and uncertainty for the child</w:t>
      </w:r>
      <w:r>
        <w:rPr>
          <w:lang w:eastAsia="en-AU"/>
        </w:rPr>
        <w:t>, and</w:t>
      </w:r>
      <w:r w:rsidR="00994D60">
        <w:rPr>
          <w:lang w:eastAsia="en-AU"/>
        </w:rPr>
        <w:t xml:space="preserve"> so should be limited to only where necessary.</w:t>
      </w:r>
      <w:r w:rsidR="00BD2EA9">
        <w:rPr>
          <w:rStyle w:val="FootnoteReference"/>
          <w:lang w:eastAsia="en-AU"/>
        </w:rPr>
        <w:footnoteReference w:id="32"/>
      </w:r>
      <w:r w:rsidR="00994D60">
        <w:rPr>
          <w:lang w:eastAsia="en-AU"/>
        </w:rPr>
        <w:t xml:space="preserve"> </w:t>
      </w:r>
      <w:r w:rsidR="006523B8">
        <w:rPr>
          <w:rFonts w:cs="Arial"/>
          <w:lang w:eastAsia="en-AU"/>
        </w:rPr>
        <w:t>To support timely decision making, the amendments removed the court’s ability to name a child’s placement when making orders</w:t>
      </w:r>
      <w:r w:rsidR="00880901">
        <w:rPr>
          <w:rFonts w:cs="Arial"/>
          <w:lang w:eastAsia="en-AU"/>
        </w:rPr>
        <w:t>,</w:t>
      </w:r>
      <w:r w:rsidR="002A31F1">
        <w:rPr>
          <w:rFonts w:cs="Arial"/>
          <w:lang w:eastAsia="en-AU"/>
        </w:rPr>
        <w:t xml:space="preserve"> </w:t>
      </w:r>
      <w:r w:rsidR="00003142">
        <w:rPr>
          <w:rFonts w:cs="Arial"/>
          <w:lang w:eastAsia="en-AU"/>
        </w:rPr>
        <w:t>instead</w:t>
      </w:r>
      <w:r w:rsidR="00A9538F">
        <w:rPr>
          <w:rFonts w:cs="Arial"/>
          <w:lang w:eastAsia="en-AU"/>
        </w:rPr>
        <w:t xml:space="preserve"> </w:t>
      </w:r>
      <w:r w:rsidR="002A31F1">
        <w:rPr>
          <w:rFonts w:cs="Arial"/>
          <w:lang w:eastAsia="en-AU"/>
        </w:rPr>
        <w:t>p</w:t>
      </w:r>
      <w:r w:rsidR="006523B8">
        <w:rPr>
          <w:rFonts w:cs="Arial"/>
          <w:lang w:eastAsia="en-AU"/>
        </w:rPr>
        <w:t>lacement decisions are now made by DHHS</w:t>
      </w:r>
      <w:r w:rsidR="00A9538F">
        <w:rPr>
          <w:rFonts w:cs="Arial"/>
          <w:lang w:eastAsia="en-AU"/>
        </w:rPr>
        <w:t xml:space="preserve"> administratively</w:t>
      </w:r>
      <w:r w:rsidR="006523B8">
        <w:rPr>
          <w:rFonts w:cs="Arial"/>
          <w:lang w:eastAsia="en-AU"/>
        </w:rPr>
        <w:t xml:space="preserve">. </w:t>
      </w:r>
      <w:r w:rsidR="00F71AFA">
        <w:rPr>
          <w:rFonts w:cs="Arial"/>
          <w:lang w:eastAsia="en-AU"/>
        </w:rPr>
        <w:t xml:space="preserve">We are concerned that </w:t>
      </w:r>
      <w:r w:rsidR="00994D60" w:rsidRPr="00D569BB">
        <w:rPr>
          <w:lang w:eastAsia="en-AU"/>
        </w:rPr>
        <w:t xml:space="preserve">a child </w:t>
      </w:r>
      <w:r w:rsidR="008D05E0">
        <w:rPr>
          <w:lang w:eastAsia="en-AU"/>
        </w:rPr>
        <w:t>can now be</w:t>
      </w:r>
      <w:r w:rsidR="003B710D">
        <w:rPr>
          <w:lang w:eastAsia="en-AU"/>
        </w:rPr>
        <w:t xml:space="preserve"> moved </w:t>
      </w:r>
      <w:r w:rsidR="00994D60" w:rsidRPr="00D569BB">
        <w:rPr>
          <w:lang w:eastAsia="en-AU"/>
        </w:rPr>
        <w:t>between different placements without any independent oversight</w:t>
      </w:r>
      <w:r w:rsidR="00994D60">
        <w:rPr>
          <w:lang w:eastAsia="en-AU"/>
        </w:rPr>
        <w:t xml:space="preserve"> of the frequency or reason that a child is being moved, </w:t>
      </w:r>
      <w:r w:rsidR="00A94FFC">
        <w:rPr>
          <w:lang w:eastAsia="en-AU"/>
        </w:rPr>
        <w:t>and whether it is in the best interests of the child</w:t>
      </w:r>
      <w:r w:rsidR="00027DCF">
        <w:rPr>
          <w:lang w:eastAsia="en-AU"/>
        </w:rPr>
        <w:t xml:space="preserve">. </w:t>
      </w:r>
    </w:p>
    <w:p w14:paraId="2C3A0F92" w14:textId="1C12653D" w:rsidR="00FC5C78" w:rsidRDefault="00CE2705" w:rsidP="00FC5C78">
      <w:pPr>
        <w:textAlignment w:val="center"/>
      </w:pPr>
      <w:r>
        <w:rPr>
          <w:lang w:eastAsia="en-AU"/>
        </w:rPr>
        <w:t xml:space="preserve">DHHS data shows that </w:t>
      </w:r>
      <w:r w:rsidR="00882B0F">
        <w:rPr>
          <w:lang w:eastAsia="en-AU"/>
        </w:rPr>
        <w:t>in June 2020,</w:t>
      </w:r>
      <w:r w:rsidR="009119EE">
        <w:rPr>
          <w:lang w:eastAsia="en-AU"/>
        </w:rPr>
        <w:t xml:space="preserve"> one in </w:t>
      </w:r>
      <w:r w:rsidR="008F4DAF">
        <w:rPr>
          <w:lang w:eastAsia="en-AU"/>
        </w:rPr>
        <w:t>12</w:t>
      </w:r>
      <w:r w:rsidR="009119EE">
        <w:rPr>
          <w:lang w:eastAsia="en-AU"/>
        </w:rPr>
        <w:t xml:space="preserve"> children (on a daily average) </w:t>
      </w:r>
      <w:r w:rsidR="0059736C">
        <w:rPr>
          <w:lang w:eastAsia="en-AU"/>
        </w:rPr>
        <w:t xml:space="preserve">experienced more than two placement changes in the preceding </w:t>
      </w:r>
      <w:r w:rsidR="008F4DAF">
        <w:rPr>
          <w:lang w:eastAsia="en-AU"/>
        </w:rPr>
        <w:t>12 months</w:t>
      </w:r>
      <w:r w:rsidR="00880901">
        <w:rPr>
          <w:lang w:eastAsia="en-AU"/>
        </w:rPr>
        <w:t>;</w:t>
      </w:r>
      <w:r w:rsidR="008F4DAF">
        <w:rPr>
          <w:lang w:eastAsia="en-AU"/>
        </w:rPr>
        <w:t xml:space="preserve"> </w:t>
      </w:r>
      <w:r w:rsidR="0016794B">
        <w:rPr>
          <w:lang w:eastAsia="en-AU"/>
        </w:rPr>
        <w:t xml:space="preserve">this is </w:t>
      </w:r>
      <w:r w:rsidR="008F4DAF">
        <w:rPr>
          <w:lang w:eastAsia="en-AU"/>
        </w:rPr>
        <w:t>approximately 1,</w:t>
      </w:r>
      <w:r w:rsidR="00144E36">
        <w:rPr>
          <w:lang w:eastAsia="en-AU"/>
        </w:rPr>
        <w:t xml:space="preserve">012 children </w:t>
      </w:r>
      <w:r w:rsidR="0016794B">
        <w:rPr>
          <w:lang w:eastAsia="en-AU"/>
        </w:rPr>
        <w:t xml:space="preserve">when applied to the daily average </w:t>
      </w:r>
      <w:r w:rsidR="00E83150">
        <w:rPr>
          <w:lang w:eastAsia="en-AU"/>
        </w:rPr>
        <w:t xml:space="preserve">of </w:t>
      </w:r>
      <w:r w:rsidR="00A2024B">
        <w:rPr>
          <w:lang w:eastAsia="en-AU"/>
        </w:rPr>
        <w:t>children</w:t>
      </w:r>
      <w:r w:rsidR="00E83150">
        <w:rPr>
          <w:lang w:eastAsia="en-AU"/>
        </w:rPr>
        <w:t xml:space="preserve"> in</w:t>
      </w:r>
      <w:r w:rsidR="00A2024B">
        <w:rPr>
          <w:lang w:eastAsia="en-AU"/>
        </w:rPr>
        <w:t xml:space="preserve"> out-of-home care</w:t>
      </w:r>
      <w:r w:rsidR="00E83150">
        <w:rPr>
          <w:lang w:eastAsia="en-AU"/>
        </w:rPr>
        <w:t xml:space="preserve"> at June 2020</w:t>
      </w:r>
      <w:r w:rsidR="00BE33F9">
        <w:rPr>
          <w:lang w:eastAsia="en-AU"/>
        </w:rPr>
        <w:t xml:space="preserve"> (12,</w:t>
      </w:r>
      <w:r w:rsidR="00CC37AF">
        <w:rPr>
          <w:lang w:eastAsia="en-AU"/>
        </w:rPr>
        <w:t>188)</w:t>
      </w:r>
      <w:r w:rsidR="00157CFF">
        <w:rPr>
          <w:lang w:eastAsia="en-AU"/>
        </w:rPr>
        <w:t>.</w:t>
      </w:r>
      <w:r w:rsidR="00144E36">
        <w:rPr>
          <w:rStyle w:val="FootnoteReference"/>
          <w:lang w:eastAsia="en-AU"/>
        </w:rPr>
        <w:footnoteReference w:id="33"/>
      </w:r>
      <w:r w:rsidR="008F4DAF">
        <w:rPr>
          <w:lang w:eastAsia="en-AU"/>
        </w:rPr>
        <w:t xml:space="preserve"> </w:t>
      </w:r>
      <w:r w:rsidR="008F2683">
        <w:rPr>
          <w:lang w:eastAsia="en-AU"/>
        </w:rPr>
        <w:t>Therefore,</w:t>
      </w:r>
      <w:r w:rsidR="00865A46">
        <w:rPr>
          <w:lang w:eastAsia="en-AU"/>
        </w:rPr>
        <w:t xml:space="preserve"> </w:t>
      </w:r>
      <w:r w:rsidR="00747821">
        <w:rPr>
          <w:lang w:eastAsia="en-AU"/>
        </w:rPr>
        <w:t xml:space="preserve">a small but particularly </w:t>
      </w:r>
      <w:r w:rsidR="003D2B21">
        <w:rPr>
          <w:lang w:eastAsia="en-AU"/>
        </w:rPr>
        <w:t xml:space="preserve">vulnerable </w:t>
      </w:r>
      <w:r w:rsidR="00747821">
        <w:rPr>
          <w:lang w:eastAsia="en-AU"/>
        </w:rPr>
        <w:t xml:space="preserve">group of children and </w:t>
      </w:r>
      <w:r w:rsidR="003D2B21">
        <w:rPr>
          <w:lang w:eastAsia="en-AU"/>
        </w:rPr>
        <w:t xml:space="preserve">young people </w:t>
      </w:r>
      <w:r w:rsidR="00C273E6">
        <w:rPr>
          <w:lang w:eastAsia="en-AU"/>
        </w:rPr>
        <w:t>are experiencing multiple placements</w:t>
      </w:r>
      <w:r w:rsidR="004E5B9B">
        <w:rPr>
          <w:lang w:eastAsia="en-AU"/>
        </w:rPr>
        <w:t>. This would include</w:t>
      </w:r>
      <w:r w:rsidR="00155A5B">
        <w:rPr>
          <w:lang w:eastAsia="en-AU"/>
        </w:rPr>
        <w:t xml:space="preserve"> </w:t>
      </w:r>
      <w:r w:rsidR="003D2B21">
        <w:rPr>
          <w:lang w:eastAsia="en-AU"/>
        </w:rPr>
        <w:t xml:space="preserve">those who crossover from child protection to youth </w:t>
      </w:r>
      <w:r w:rsidR="00747821">
        <w:rPr>
          <w:lang w:eastAsia="en-AU"/>
        </w:rPr>
        <w:t>justice</w:t>
      </w:r>
      <w:r w:rsidR="00157CFF">
        <w:rPr>
          <w:lang w:eastAsia="en-AU"/>
        </w:rPr>
        <w:t>. R</w:t>
      </w:r>
      <w:r w:rsidR="008E710D">
        <w:rPr>
          <w:lang w:eastAsia="en-AU"/>
        </w:rPr>
        <w:t>ecent</w:t>
      </w:r>
      <w:r w:rsidR="008E710D" w:rsidDel="00157CFF">
        <w:rPr>
          <w:lang w:eastAsia="en-AU"/>
        </w:rPr>
        <w:t xml:space="preserve"> </w:t>
      </w:r>
      <w:r w:rsidR="008F6475">
        <w:rPr>
          <w:lang w:eastAsia="en-AU"/>
        </w:rPr>
        <w:t>research</w:t>
      </w:r>
      <w:r w:rsidR="008E710D" w:rsidDel="00157CFF">
        <w:rPr>
          <w:lang w:eastAsia="en-AU"/>
        </w:rPr>
        <w:t xml:space="preserve"> </w:t>
      </w:r>
      <w:r w:rsidR="00157CFF">
        <w:rPr>
          <w:lang w:eastAsia="en-AU"/>
        </w:rPr>
        <w:t xml:space="preserve">by the Sentencing Advisory Council </w:t>
      </w:r>
      <w:r w:rsidR="008E710D">
        <w:rPr>
          <w:lang w:eastAsia="en-AU"/>
        </w:rPr>
        <w:t>found that a</w:t>
      </w:r>
      <w:r w:rsidR="00747821">
        <w:rPr>
          <w:lang w:eastAsia="en-AU"/>
        </w:rPr>
        <w:t>pproximately</w:t>
      </w:r>
      <w:r w:rsidR="003D2B21" w:rsidDel="00747821">
        <w:t xml:space="preserve"> </w:t>
      </w:r>
      <w:r w:rsidR="003D2B21">
        <w:t xml:space="preserve">one in two children </w:t>
      </w:r>
      <w:r w:rsidR="00747821">
        <w:t>who also have involvement with youth justice have experienced</w:t>
      </w:r>
      <w:r w:rsidR="00747821" w:rsidRPr="003D2B21">
        <w:t xml:space="preserve"> </w:t>
      </w:r>
      <w:r w:rsidR="003D2B21" w:rsidRPr="003D2B21">
        <w:t>five or more placements</w:t>
      </w:r>
      <w:r w:rsidR="00027802">
        <w:t>.</w:t>
      </w:r>
      <w:r w:rsidR="003D2B21">
        <w:rPr>
          <w:rStyle w:val="FootnoteReference"/>
        </w:rPr>
        <w:footnoteReference w:id="34"/>
      </w:r>
    </w:p>
    <w:p w14:paraId="1ADD3DA0" w14:textId="076D0662" w:rsidR="007963FD" w:rsidRDefault="4A2E8977" w:rsidP="00FC5C78">
      <w:pPr>
        <w:textAlignment w:val="center"/>
        <w:rPr>
          <w:rFonts w:cs="Arial"/>
          <w:b/>
          <w:bCs/>
          <w:lang w:eastAsia="en-AU"/>
        </w:rPr>
      </w:pPr>
      <w:r w:rsidRPr="39FF8659">
        <w:rPr>
          <w:lang w:eastAsia="en-AU"/>
        </w:rPr>
        <w:t xml:space="preserve">We also see where the inability of the child or parents to participate in those decisions can </w:t>
      </w:r>
      <w:r w:rsidR="2EE1D62A" w:rsidRPr="39FF8659">
        <w:rPr>
          <w:lang w:eastAsia="en-AU"/>
        </w:rPr>
        <w:t>potentially undermin</w:t>
      </w:r>
      <w:r w:rsidR="41BFEA61" w:rsidRPr="39FF8659">
        <w:rPr>
          <w:lang w:eastAsia="en-AU"/>
        </w:rPr>
        <w:t>e</w:t>
      </w:r>
      <w:r w:rsidR="2EE1D62A" w:rsidRPr="39FF8659">
        <w:rPr>
          <w:lang w:eastAsia="en-AU"/>
        </w:rPr>
        <w:t xml:space="preserve"> the objectives of the permanency amendments</w:t>
      </w:r>
      <w:r w:rsidR="41BFEA61" w:rsidRPr="39FF8659">
        <w:rPr>
          <w:lang w:eastAsia="en-AU"/>
        </w:rPr>
        <w:t>.</w:t>
      </w:r>
      <w:r w:rsidR="2EE1D62A" w:rsidRPr="39FF8659">
        <w:rPr>
          <w:lang w:eastAsia="en-AU"/>
        </w:rPr>
        <w:t xml:space="preserve"> </w:t>
      </w:r>
      <w:r w:rsidR="07282B58" w:rsidRPr="39FF8659">
        <w:rPr>
          <w:rFonts w:cs="Arial"/>
          <w:lang w:eastAsia="en-AU"/>
        </w:rPr>
        <w:t xml:space="preserve">For example, a matter that VLA was </w:t>
      </w:r>
      <w:r w:rsidR="45175AE2" w:rsidRPr="39FF8659">
        <w:rPr>
          <w:rFonts w:cs="Arial"/>
          <w:lang w:eastAsia="en-AU"/>
        </w:rPr>
        <w:t>involved in resulted in an Aboriginal child on a care by Secretary order being administratively moved</w:t>
      </w:r>
      <w:r w:rsidR="351CC42D" w:rsidRPr="39FF8659">
        <w:rPr>
          <w:rFonts w:cs="Arial"/>
          <w:lang w:eastAsia="en-AU"/>
        </w:rPr>
        <w:t xml:space="preserve"> </w:t>
      </w:r>
      <w:r w:rsidR="45175AE2" w:rsidRPr="39FF8659">
        <w:rPr>
          <w:rFonts w:cs="Arial"/>
          <w:lang w:eastAsia="en-AU"/>
        </w:rPr>
        <w:t>from the</w:t>
      </w:r>
      <w:r w:rsidR="78D1956B" w:rsidRPr="39FF8659">
        <w:rPr>
          <w:rFonts w:cs="Arial"/>
          <w:lang w:eastAsia="en-AU"/>
        </w:rPr>
        <w:t xml:space="preserve"> </w:t>
      </w:r>
      <w:r w:rsidR="178B3276" w:rsidRPr="39FF8659">
        <w:rPr>
          <w:rFonts w:cs="Arial"/>
          <w:lang w:eastAsia="en-AU"/>
        </w:rPr>
        <w:t>stability</w:t>
      </w:r>
      <w:r w:rsidR="78D1956B" w:rsidRPr="39FF8659">
        <w:rPr>
          <w:rFonts w:cs="Arial"/>
          <w:lang w:eastAsia="en-AU"/>
        </w:rPr>
        <w:t xml:space="preserve"> of </w:t>
      </w:r>
      <w:r w:rsidR="7820F30A" w:rsidRPr="39FF8659">
        <w:rPr>
          <w:rFonts w:cs="Arial"/>
          <w:lang w:eastAsia="en-AU"/>
        </w:rPr>
        <w:t>a relative’s home</w:t>
      </w:r>
      <w:r w:rsidR="2B5D791A" w:rsidRPr="39FF8659">
        <w:rPr>
          <w:rFonts w:cs="Arial"/>
          <w:lang w:eastAsia="en-AU"/>
        </w:rPr>
        <w:t xml:space="preserve"> </w:t>
      </w:r>
      <w:r w:rsidR="351CC42D" w:rsidRPr="39FF8659">
        <w:rPr>
          <w:rFonts w:cs="Arial"/>
          <w:lang w:eastAsia="en-AU"/>
        </w:rPr>
        <w:t xml:space="preserve">to a non-familial placement. </w:t>
      </w:r>
      <w:r w:rsidR="0AB2BC44" w:rsidRPr="39FF8659">
        <w:rPr>
          <w:rFonts w:cs="Arial"/>
          <w:lang w:eastAsia="en-AU"/>
        </w:rPr>
        <w:t xml:space="preserve">Without </w:t>
      </w:r>
      <w:r w:rsidR="19C508AF" w:rsidRPr="39FF8659">
        <w:rPr>
          <w:rFonts w:cs="Arial"/>
          <w:lang w:eastAsia="en-AU"/>
        </w:rPr>
        <w:t>independent oversight</w:t>
      </w:r>
      <w:r w:rsidR="547C47D7" w:rsidRPr="39FF8659">
        <w:rPr>
          <w:rFonts w:cs="Arial"/>
          <w:lang w:eastAsia="en-AU"/>
        </w:rPr>
        <w:t xml:space="preserve">, this decision </w:t>
      </w:r>
      <w:r w:rsidR="0C89BBD4" w:rsidRPr="39FF8659">
        <w:rPr>
          <w:rFonts w:cs="Arial"/>
          <w:lang w:eastAsia="en-AU"/>
        </w:rPr>
        <w:t xml:space="preserve">potentially contravened </w:t>
      </w:r>
      <w:r w:rsidR="547C47D7" w:rsidRPr="39FF8659">
        <w:rPr>
          <w:rFonts w:cs="Arial"/>
          <w:lang w:eastAsia="en-AU"/>
        </w:rPr>
        <w:t>the Aboriginal Child Placement Principle (ACPP)</w:t>
      </w:r>
      <w:r w:rsidR="19C508AF" w:rsidRPr="39FF8659">
        <w:rPr>
          <w:rFonts w:cs="Arial"/>
          <w:lang w:eastAsia="en-AU"/>
        </w:rPr>
        <w:t xml:space="preserve"> </w:t>
      </w:r>
      <w:r w:rsidR="0C89BBD4" w:rsidRPr="39FF8659">
        <w:rPr>
          <w:rFonts w:cs="Arial"/>
          <w:lang w:eastAsia="en-AU"/>
        </w:rPr>
        <w:t xml:space="preserve">and only </w:t>
      </w:r>
      <w:r w:rsidR="128ED9D6" w:rsidRPr="39FF8659">
        <w:rPr>
          <w:rFonts w:cs="Arial"/>
          <w:lang w:eastAsia="en-AU"/>
        </w:rPr>
        <w:t xml:space="preserve">became apparent </w:t>
      </w:r>
      <w:r w:rsidR="5CC856EF" w:rsidRPr="39FF8659">
        <w:rPr>
          <w:rFonts w:cs="Arial"/>
          <w:lang w:eastAsia="en-AU"/>
        </w:rPr>
        <w:t xml:space="preserve">after </w:t>
      </w:r>
      <w:r w:rsidR="577A0D22" w:rsidRPr="39FF8659">
        <w:rPr>
          <w:rFonts w:cs="Arial"/>
          <w:lang w:eastAsia="en-AU"/>
        </w:rPr>
        <w:t>DHHS appli</w:t>
      </w:r>
      <w:r w:rsidR="5CC856EF" w:rsidRPr="39FF8659">
        <w:rPr>
          <w:rFonts w:cs="Arial"/>
          <w:lang w:eastAsia="en-AU"/>
        </w:rPr>
        <w:t>ed</w:t>
      </w:r>
      <w:r w:rsidR="78F306B1" w:rsidRPr="39FF8659">
        <w:rPr>
          <w:rFonts w:cs="Arial"/>
          <w:lang w:eastAsia="en-AU"/>
        </w:rPr>
        <w:t xml:space="preserve"> </w:t>
      </w:r>
      <w:r w:rsidR="577A0D22" w:rsidRPr="39FF8659">
        <w:rPr>
          <w:rFonts w:cs="Arial"/>
          <w:lang w:eastAsia="en-AU"/>
        </w:rPr>
        <w:t xml:space="preserve">to extend the care by Secretary order. </w:t>
      </w:r>
    </w:p>
    <w:p w14:paraId="0C4949FA" w14:textId="77777777" w:rsidR="00F60086" w:rsidRDefault="00F60086" w:rsidP="009966F9">
      <w:pPr>
        <w:rPr>
          <w:rFonts w:cs="Arial"/>
          <w:b/>
          <w:bCs/>
          <w:lang w:eastAsia="en-AU"/>
        </w:rPr>
      </w:pPr>
    </w:p>
    <w:p w14:paraId="374A9AF0" w14:textId="0B8BC676" w:rsidR="00004E55" w:rsidRPr="00004E55" w:rsidRDefault="00284CF3" w:rsidP="009966F9">
      <w:pPr>
        <w:rPr>
          <w:rFonts w:cs="Arial"/>
          <w:b/>
          <w:bCs/>
          <w:lang w:eastAsia="en-AU"/>
        </w:rPr>
      </w:pPr>
      <w:r>
        <w:rPr>
          <w:rFonts w:cs="Arial"/>
          <w:b/>
          <w:bCs/>
          <w:lang w:eastAsia="en-AU"/>
        </w:rPr>
        <w:t xml:space="preserve">Options for </w:t>
      </w:r>
      <w:r w:rsidR="001C6430">
        <w:rPr>
          <w:rFonts w:cs="Arial"/>
          <w:b/>
          <w:bCs/>
          <w:lang w:eastAsia="en-AU"/>
        </w:rPr>
        <w:t>i</w:t>
      </w:r>
      <w:r w:rsidR="00004E55">
        <w:rPr>
          <w:rFonts w:cs="Arial"/>
          <w:b/>
          <w:bCs/>
          <w:lang w:eastAsia="en-AU"/>
        </w:rPr>
        <w:t xml:space="preserve">nternal and external review </w:t>
      </w:r>
      <w:r w:rsidR="001C6430">
        <w:rPr>
          <w:rFonts w:cs="Arial"/>
          <w:b/>
          <w:bCs/>
          <w:lang w:eastAsia="en-AU"/>
        </w:rPr>
        <w:t>of a child’s case plan</w:t>
      </w:r>
    </w:p>
    <w:p w14:paraId="688EF166" w14:textId="67C5ED04" w:rsidR="004E655F" w:rsidRDefault="004E655F" w:rsidP="00AD53F7">
      <w:pPr>
        <w:rPr>
          <w:rFonts w:cs="Arial"/>
        </w:rPr>
      </w:pPr>
      <w:r>
        <w:rPr>
          <w:rFonts w:cs="Arial"/>
          <w:lang w:eastAsia="en-AU"/>
        </w:rPr>
        <w:t>The permanency amendments introduced</w:t>
      </w:r>
      <w:r w:rsidDel="00541E98">
        <w:rPr>
          <w:rFonts w:cs="Arial"/>
          <w:lang w:eastAsia="en-AU"/>
        </w:rPr>
        <w:t xml:space="preserve"> </w:t>
      </w:r>
      <w:r>
        <w:rPr>
          <w:rFonts w:cs="Arial"/>
          <w:lang w:eastAsia="en-AU"/>
        </w:rPr>
        <w:t xml:space="preserve">a requirement that </w:t>
      </w:r>
      <w:r w:rsidR="00CB2F72">
        <w:rPr>
          <w:rFonts w:cs="Arial"/>
          <w:lang w:eastAsia="en-AU"/>
        </w:rPr>
        <w:t xml:space="preserve">a </w:t>
      </w:r>
      <w:r>
        <w:rPr>
          <w:rFonts w:cs="Arial"/>
          <w:lang w:eastAsia="en-AU"/>
        </w:rPr>
        <w:t xml:space="preserve">case plan </w:t>
      </w:r>
      <w:proofErr w:type="gramStart"/>
      <w:r>
        <w:rPr>
          <w:rFonts w:cs="Arial"/>
          <w:lang w:eastAsia="en-AU"/>
        </w:rPr>
        <w:t>is</w:t>
      </w:r>
      <w:proofErr w:type="gramEnd"/>
      <w:r>
        <w:rPr>
          <w:rFonts w:cs="Arial"/>
          <w:lang w:eastAsia="en-AU"/>
        </w:rPr>
        <w:t xml:space="preserve"> prepared for </w:t>
      </w:r>
      <w:r w:rsidRPr="003C6E45">
        <w:rPr>
          <w:rFonts w:cs="Arial"/>
          <w:szCs w:val="22"/>
        </w:rPr>
        <w:t>all children identified as needing protection at the point of substantiation</w:t>
      </w:r>
      <w:r>
        <w:rPr>
          <w:rFonts w:cs="Arial"/>
          <w:szCs w:val="22"/>
        </w:rPr>
        <w:t xml:space="preserve"> (rather than at point of a final order).</w:t>
      </w:r>
      <w:r w:rsidR="00234360">
        <w:rPr>
          <w:rFonts w:cs="Arial"/>
          <w:lang w:eastAsia="en-AU"/>
        </w:rPr>
        <w:t xml:space="preserve"> </w:t>
      </w:r>
      <w:r w:rsidR="00234360">
        <w:rPr>
          <w:rFonts w:cs="Arial"/>
        </w:rPr>
        <w:t>A</w:t>
      </w:r>
      <w:r w:rsidRPr="003C563E">
        <w:rPr>
          <w:rFonts w:cs="Arial"/>
        </w:rPr>
        <w:t xml:space="preserve">dministrative review avenues </w:t>
      </w:r>
      <w:r>
        <w:rPr>
          <w:rFonts w:cs="Arial"/>
        </w:rPr>
        <w:t>were introduced</w:t>
      </w:r>
      <w:r w:rsidRPr="00160CD0">
        <w:rPr>
          <w:rFonts w:cs="Arial"/>
        </w:rPr>
        <w:t xml:space="preserve"> </w:t>
      </w:r>
      <w:r w:rsidR="00234360">
        <w:rPr>
          <w:rFonts w:cs="Arial"/>
        </w:rPr>
        <w:t xml:space="preserve">to ensure children and families are able to </w:t>
      </w:r>
      <w:r w:rsidR="003F6859">
        <w:rPr>
          <w:rFonts w:cs="Arial"/>
        </w:rPr>
        <w:t>seek review of</w:t>
      </w:r>
      <w:r w:rsidR="00234360">
        <w:rPr>
          <w:rFonts w:cs="Arial"/>
        </w:rPr>
        <w:t xml:space="preserve"> DHHS </w:t>
      </w:r>
      <w:r w:rsidR="003F6859">
        <w:rPr>
          <w:rFonts w:cs="Arial"/>
        </w:rPr>
        <w:t xml:space="preserve">case plan </w:t>
      </w:r>
      <w:r w:rsidR="00234360">
        <w:rPr>
          <w:rFonts w:cs="Arial"/>
        </w:rPr>
        <w:t>decision</w:t>
      </w:r>
      <w:r w:rsidR="003F6859">
        <w:rPr>
          <w:rFonts w:cs="Arial"/>
        </w:rPr>
        <w:t>s</w:t>
      </w:r>
      <w:r w:rsidR="00234360">
        <w:rPr>
          <w:rFonts w:cs="Arial"/>
        </w:rPr>
        <w:t>.</w:t>
      </w:r>
    </w:p>
    <w:p w14:paraId="1872E46B" w14:textId="61A60E7E" w:rsidR="001B20B8" w:rsidRDefault="00AD53F7" w:rsidP="00AD53F7">
      <w:pPr>
        <w:rPr>
          <w:rFonts w:cs="Arial"/>
        </w:rPr>
      </w:pPr>
      <w:r w:rsidRPr="00160CD0">
        <w:rPr>
          <w:rFonts w:cs="Arial"/>
        </w:rPr>
        <w:lastRenderedPageBreak/>
        <w:t>VLA data</w:t>
      </w:r>
      <w:r w:rsidRPr="00160CD0" w:rsidDel="00C24C49">
        <w:rPr>
          <w:rFonts w:cs="Arial"/>
        </w:rPr>
        <w:t xml:space="preserve"> </w:t>
      </w:r>
      <w:r>
        <w:rPr>
          <w:rFonts w:cs="Arial"/>
        </w:rPr>
        <w:t>shows</w:t>
      </w:r>
      <w:r w:rsidRPr="00160CD0">
        <w:rPr>
          <w:rFonts w:cs="Arial"/>
        </w:rPr>
        <w:t xml:space="preserve"> that there has been low uptake of internal and external reviews </w:t>
      </w:r>
      <w:r w:rsidR="001B20B8">
        <w:rPr>
          <w:rFonts w:cs="Arial"/>
        </w:rPr>
        <w:t xml:space="preserve">of case </w:t>
      </w:r>
      <w:r w:rsidR="004E655F">
        <w:rPr>
          <w:rFonts w:cs="Arial"/>
        </w:rPr>
        <w:t>planning decisions</w:t>
      </w:r>
      <w:r w:rsidR="001B20B8">
        <w:rPr>
          <w:rFonts w:cs="Arial"/>
        </w:rPr>
        <w:t xml:space="preserve"> </w:t>
      </w:r>
      <w:r w:rsidRPr="00160CD0">
        <w:rPr>
          <w:rFonts w:cs="Arial"/>
        </w:rPr>
        <w:t>since the option was introduced in 2016</w:t>
      </w:r>
      <w:r w:rsidR="009E5799">
        <w:rPr>
          <w:rFonts w:cs="Arial"/>
        </w:rPr>
        <w:t>.</w:t>
      </w:r>
      <w:r w:rsidR="003341A6">
        <w:rPr>
          <w:rStyle w:val="FootnoteReference"/>
          <w:rFonts w:cs="Arial"/>
        </w:rPr>
        <w:footnoteReference w:id="35"/>
      </w:r>
      <w:r>
        <w:t xml:space="preserve"> </w:t>
      </w:r>
      <w:r w:rsidR="004E655F">
        <w:t>We</w:t>
      </w:r>
      <w:r>
        <w:rPr>
          <w:rFonts w:cs="Arial"/>
        </w:rPr>
        <w:t xml:space="preserve"> have observed numerous issues with the process of seeking an internal or external review.</w:t>
      </w:r>
      <w:r w:rsidDel="00541790">
        <w:rPr>
          <w:rFonts w:cs="Arial"/>
        </w:rPr>
        <w:t xml:space="preserve"> </w:t>
      </w:r>
    </w:p>
    <w:p w14:paraId="62DC63AF" w14:textId="0375911F" w:rsidR="00AD53F7" w:rsidRDefault="004E655F" w:rsidP="00AD53F7">
      <w:pPr>
        <w:rPr>
          <w:rFonts w:cs="Arial"/>
        </w:rPr>
      </w:pPr>
      <w:r>
        <w:rPr>
          <w:rFonts w:cs="Arial"/>
        </w:rPr>
        <w:t>We experience a</w:t>
      </w:r>
      <w:r w:rsidR="00AD53F7">
        <w:rPr>
          <w:rFonts w:cs="Arial"/>
        </w:rPr>
        <w:t xml:space="preserve"> lack of clarity about DHHS’ process for conducting internal reviews</w:t>
      </w:r>
      <w:r w:rsidR="00414603">
        <w:rPr>
          <w:rFonts w:cs="Arial"/>
        </w:rPr>
        <w:t xml:space="preserve"> including whether a review can be conducted where a child is on an order</w:t>
      </w:r>
      <w:r w:rsidR="00AD53F7">
        <w:rPr>
          <w:rFonts w:cs="Arial"/>
        </w:rPr>
        <w:t xml:space="preserve">, </w:t>
      </w:r>
      <w:r w:rsidR="00AD53F7" w:rsidRPr="00511C78">
        <w:rPr>
          <w:rFonts w:cs="Arial"/>
        </w:rPr>
        <w:t xml:space="preserve">the length of time it takes to receive an outcome of </w:t>
      </w:r>
      <w:r w:rsidR="00AD53F7">
        <w:rPr>
          <w:rFonts w:cs="Arial"/>
        </w:rPr>
        <w:t xml:space="preserve">both </w:t>
      </w:r>
      <w:r w:rsidR="00AD53F7" w:rsidRPr="00511C78">
        <w:rPr>
          <w:rFonts w:cs="Arial"/>
        </w:rPr>
        <w:t>an internal or an external review</w:t>
      </w:r>
      <w:r w:rsidR="00AD53F7">
        <w:rPr>
          <w:rFonts w:cs="Arial"/>
        </w:rPr>
        <w:t xml:space="preserve">, and uncertainty about whether VCAT has jurisdiction to conduct an external review where the internal review has not been completed (but significant time has lapsed since the internal review was sought). </w:t>
      </w:r>
    </w:p>
    <w:p w14:paraId="27BA4F1D" w14:textId="13C3C9FA" w:rsidR="00B0275B" w:rsidRDefault="009966F9" w:rsidP="009966F9">
      <w:pPr>
        <w:rPr>
          <w:rFonts w:cs="Arial"/>
        </w:rPr>
      </w:pPr>
      <w:r>
        <w:rPr>
          <w:rFonts w:cs="Arial"/>
        </w:rPr>
        <w:t xml:space="preserve">Phoebe’s story </w:t>
      </w:r>
      <w:r w:rsidR="007D22BD">
        <w:rPr>
          <w:rFonts w:cs="Arial"/>
        </w:rPr>
        <w:t>is one example of</w:t>
      </w:r>
      <w:r w:rsidR="00FB51F7">
        <w:rPr>
          <w:rFonts w:cs="Arial"/>
        </w:rPr>
        <w:t xml:space="preserve"> the challenges of </w:t>
      </w:r>
      <w:r w:rsidR="00177615">
        <w:rPr>
          <w:rFonts w:cs="Arial"/>
        </w:rPr>
        <w:t xml:space="preserve">a child pursuing a case plan review and the consequences this </w:t>
      </w:r>
      <w:r w:rsidR="004F320E">
        <w:rPr>
          <w:rFonts w:cs="Arial"/>
        </w:rPr>
        <w:t xml:space="preserve">had for her. </w:t>
      </w:r>
    </w:p>
    <w:p w14:paraId="001771CE" w14:textId="2D2BB584" w:rsidR="005725E9" w:rsidRPr="005725E9" w:rsidRDefault="00551A98" w:rsidP="005725E9">
      <w:pPr>
        <w:pStyle w:val="Normaloutlinebox"/>
        <w:rPr>
          <w:b/>
          <w:bCs/>
        </w:rPr>
      </w:pPr>
      <w:r>
        <w:rPr>
          <w:b/>
          <w:bCs/>
        </w:rPr>
        <w:t xml:space="preserve">Phoebe’s story: </w:t>
      </w:r>
      <w:r w:rsidR="005725E9" w:rsidRPr="005725E9">
        <w:rPr>
          <w:b/>
          <w:bCs/>
        </w:rPr>
        <w:t xml:space="preserve">Phoebe was left waiting for a decision in a dangerous placement </w:t>
      </w:r>
    </w:p>
    <w:p w14:paraId="20E06B1D" w14:textId="71AAB604" w:rsidR="005E1057" w:rsidRDefault="005725E9" w:rsidP="005725E9">
      <w:pPr>
        <w:pStyle w:val="Normaloutlinebox"/>
      </w:pPr>
      <w:r>
        <w:t>Following prolonged</w:t>
      </w:r>
      <w:r w:rsidDel="00311F90">
        <w:t xml:space="preserve"> </w:t>
      </w:r>
      <w:r>
        <w:t xml:space="preserve">abuse, Phoebe was </w:t>
      </w:r>
      <w:r w:rsidR="00311F90">
        <w:t>placed into residential care</w:t>
      </w:r>
      <w:r>
        <w:t xml:space="preserve">. While in residential care, Phoebe was physically assaulted by another resident. </w:t>
      </w:r>
      <w:r w:rsidR="004A6583">
        <w:t>D</w:t>
      </w:r>
      <w:r>
        <w:t xml:space="preserve">ue to a shortage of foster care placements, DHHS </w:t>
      </w:r>
      <w:r w:rsidR="006F414A">
        <w:t>sought to</w:t>
      </w:r>
      <w:r>
        <w:t xml:space="preserve"> return Phoebe to </w:t>
      </w:r>
      <w:r w:rsidR="006F414A">
        <w:t xml:space="preserve">the care of </w:t>
      </w:r>
      <w:r w:rsidR="004342A2">
        <w:t>the family home</w:t>
      </w:r>
      <w:r>
        <w:t xml:space="preserve">. </w:t>
      </w:r>
    </w:p>
    <w:p w14:paraId="1E75993F" w14:textId="6659C75F" w:rsidR="005725E9" w:rsidRDefault="005725E9" w:rsidP="005725E9">
      <w:pPr>
        <w:pStyle w:val="Normaloutlinebox"/>
      </w:pPr>
      <w:r>
        <w:t xml:space="preserve">Despite </w:t>
      </w:r>
      <w:r w:rsidR="00D337B8">
        <w:t>Phoebe’s</w:t>
      </w:r>
      <w:r>
        <w:t xml:space="preserve"> fears, the court made an interim accommodation order for Phoebe to live </w:t>
      </w:r>
      <w:r w:rsidR="008F7F50">
        <w:t>in the family home</w:t>
      </w:r>
      <w:r>
        <w:t xml:space="preserve">. </w:t>
      </w:r>
      <w:r w:rsidR="00557D7A">
        <w:t>A</w:t>
      </w:r>
      <w:r w:rsidR="00B82C69">
        <w:t>gain</w:t>
      </w:r>
      <w:r w:rsidR="006B00EF">
        <w:t>,</w:t>
      </w:r>
      <w:r>
        <w:t xml:space="preserve"> Phoebe was injured </w:t>
      </w:r>
      <w:r w:rsidR="00557D7A">
        <w:t xml:space="preserve">so </w:t>
      </w:r>
      <w:r>
        <w:t xml:space="preserve">DHHS </w:t>
      </w:r>
      <w:r w:rsidR="00840E43">
        <w:t xml:space="preserve">intervened </w:t>
      </w:r>
      <w:r w:rsidR="00557D7A">
        <w:t>returning</w:t>
      </w:r>
      <w:r>
        <w:t xml:space="preserve"> </w:t>
      </w:r>
      <w:r w:rsidR="00840E43">
        <w:t xml:space="preserve">her </w:t>
      </w:r>
      <w:r w:rsidR="008F7F50">
        <w:t xml:space="preserve">to a residential </w:t>
      </w:r>
      <w:r>
        <w:t xml:space="preserve">care </w:t>
      </w:r>
      <w:r w:rsidR="00840E43">
        <w:t>unit</w:t>
      </w:r>
      <w:r>
        <w:t>. Phoebe began to suffer significant psychological distress and was sexually exploited by several older males.</w:t>
      </w:r>
    </w:p>
    <w:p w14:paraId="2084D336" w14:textId="071B2D58" w:rsidR="005725E9" w:rsidRDefault="005725E9" w:rsidP="005725E9">
      <w:pPr>
        <w:pStyle w:val="Normaloutlinebox"/>
      </w:pPr>
      <w:r>
        <w:t xml:space="preserve">Phoebe’s lawyer applied to DHHS for an internal review of Phoebe’s case plan with the goal of </w:t>
      </w:r>
      <w:r w:rsidR="004A6583">
        <w:t xml:space="preserve">changing </w:t>
      </w:r>
      <w:r>
        <w:t>Phoebe</w:t>
      </w:r>
      <w:r w:rsidR="004A6583">
        <w:t>’s placement.</w:t>
      </w:r>
      <w:r>
        <w:t xml:space="preserve"> </w:t>
      </w:r>
      <w:r w:rsidR="00633906">
        <w:t>DHHS refused</w:t>
      </w:r>
      <w:r w:rsidR="004C3D18">
        <w:t xml:space="preserve"> and did not provide a response when Phoebe’s lawyer made a second request for internal review</w:t>
      </w:r>
      <w:r>
        <w:t xml:space="preserve">.  </w:t>
      </w:r>
    </w:p>
    <w:p w14:paraId="347568E8" w14:textId="1E4E2269" w:rsidR="00EB5CF3" w:rsidRDefault="005725E9" w:rsidP="00571504">
      <w:pPr>
        <w:pStyle w:val="Normaloutlinebox"/>
      </w:pPr>
      <w:r>
        <w:t xml:space="preserve">VCAT </w:t>
      </w:r>
      <w:r w:rsidR="00594FEB">
        <w:t xml:space="preserve">made an order that provided significant reassurance and more safety to Phoebe. </w:t>
      </w:r>
      <w:r w:rsidR="004A6583">
        <w:t xml:space="preserve">However, </w:t>
      </w:r>
      <w:r w:rsidR="00571504">
        <w:t>t</w:t>
      </w:r>
      <w:r w:rsidR="0070687E">
        <w:t>he time it took for an internal or external review to be undertaken</w:t>
      </w:r>
      <w:r>
        <w:t xml:space="preserve"> </w:t>
      </w:r>
      <w:r w:rsidR="0070687E">
        <w:t xml:space="preserve">significantly jeopardised </w:t>
      </w:r>
      <w:r>
        <w:t>Phoebe</w:t>
      </w:r>
      <w:r w:rsidR="0070687E">
        <w:t>’s</w:t>
      </w:r>
      <w:r w:rsidR="00086B17">
        <w:t xml:space="preserve"> </w:t>
      </w:r>
      <w:r w:rsidR="00CC155C">
        <w:t xml:space="preserve">safety, </w:t>
      </w:r>
      <w:r w:rsidR="0070687E">
        <w:t>wellbeing,</w:t>
      </w:r>
      <w:r w:rsidR="00FB2C01">
        <w:t xml:space="preserve"> and mental health</w:t>
      </w:r>
      <w:r w:rsidR="0070687E">
        <w:t>.</w:t>
      </w:r>
      <w:r w:rsidR="00FB2C01">
        <w:t xml:space="preserve"> </w:t>
      </w:r>
      <w:r>
        <w:t xml:space="preserve"> </w:t>
      </w:r>
    </w:p>
    <w:p w14:paraId="095F798C" w14:textId="717918A0" w:rsidR="00A5500B" w:rsidRPr="00A5500B" w:rsidRDefault="00CC2CE7" w:rsidP="007212D0">
      <w:pPr>
        <w:pStyle w:val="Heading2"/>
      </w:pPr>
      <w:bookmarkStart w:id="81" w:name="_Toc54877243"/>
      <w:r>
        <w:t xml:space="preserve">Finding Five: </w:t>
      </w:r>
      <w:r w:rsidR="00A5500B">
        <w:t xml:space="preserve">COVID-19 </w:t>
      </w:r>
      <w:r>
        <w:t xml:space="preserve">has exacerbated existing challenges to </w:t>
      </w:r>
      <w:r w:rsidR="00A5500B">
        <w:t>family reunification</w:t>
      </w:r>
      <w:bookmarkEnd w:id="81"/>
      <w:r>
        <w:t xml:space="preserve"> </w:t>
      </w:r>
    </w:p>
    <w:p w14:paraId="74650C87" w14:textId="50B184CB" w:rsidR="00B23796" w:rsidRDefault="003A0ADF" w:rsidP="00491898">
      <w:pPr>
        <w:pStyle w:val="VLADocumentText"/>
        <w:rPr>
          <w:rFonts w:cs="Arial"/>
          <w:lang w:eastAsia="en-AU"/>
        </w:rPr>
      </w:pPr>
      <w:r>
        <w:t>T</w:t>
      </w:r>
      <w:r w:rsidR="00CB595E">
        <w:t>he</w:t>
      </w:r>
      <w:r w:rsidR="00B23796">
        <w:t xml:space="preserve"> COVID-19 pandemic has exacerbated </w:t>
      </w:r>
      <w:r w:rsidR="00722D56">
        <w:t>the</w:t>
      </w:r>
      <w:r w:rsidR="00D30933">
        <w:t xml:space="preserve"> </w:t>
      </w:r>
      <w:r w:rsidR="00B23796">
        <w:t>existing challenges</w:t>
      </w:r>
      <w:r w:rsidR="00D30933">
        <w:t xml:space="preserve"> we were seeing</w:t>
      </w:r>
      <w:r w:rsidR="00590BE3">
        <w:t xml:space="preserve"> as a result of</w:t>
      </w:r>
      <w:r w:rsidR="00B23796">
        <w:t xml:space="preserve"> the permanency amendments</w:t>
      </w:r>
      <w:r w:rsidR="00590BE3">
        <w:t xml:space="preserve">. </w:t>
      </w:r>
      <w:r w:rsidR="00B23796" w:rsidRPr="00263D6D">
        <w:rPr>
          <w:rFonts w:cs="Arial"/>
          <w:lang w:eastAsia="en-AU"/>
        </w:rPr>
        <w:t xml:space="preserve">In Victoria, the child protection system including the </w:t>
      </w:r>
      <w:r w:rsidR="00590BE3">
        <w:rPr>
          <w:rFonts w:cs="Arial"/>
          <w:lang w:eastAsia="en-AU"/>
        </w:rPr>
        <w:t>court</w:t>
      </w:r>
      <w:r w:rsidR="00B23796" w:rsidRPr="00263D6D">
        <w:rPr>
          <w:rFonts w:cs="Arial"/>
          <w:lang w:eastAsia="en-AU"/>
        </w:rPr>
        <w:t xml:space="preserve"> and </w:t>
      </w:r>
      <w:r w:rsidR="00590BE3">
        <w:rPr>
          <w:rFonts w:cs="Arial"/>
          <w:lang w:eastAsia="en-AU"/>
        </w:rPr>
        <w:t>DHHS</w:t>
      </w:r>
      <w:r w:rsidR="00B27825">
        <w:rPr>
          <w:rFonts w:cs="Arial"/>
          <w:lang w:eastAsia="en-AU"/>
        </w:rPr>
        <w:t xml:space="preserve"> </w:t>
      </w:r>
      <w:r w:rsidR="00B23796" w:rsidRPr="00263D6D">
        <w:rPr>
          <w:rFonts w:cs="Arial"/>
          <w:lang w:eastAsia="en-AU"/>
        </w:rPr>
        <w:t>rapidly implemented practice changes from late March 2020 as part of public health measures responding to the COVID-19 pandemic</w:t>
      </w:r>
      <w:r w:rsidR="00B23796">
        <w:rPr>
          <w:rFonts w:cs="Arial"/>
          <w:lang w:eastAsia="en-AU"/>
        </w:rPr>
        <w:t xml:space="preserve"> including:</w:t>
      </w:r>
      <w:r w:rsidR="00B23796" w:rsidRPr="00263D6D">
        <w:rPr>
          <w:rFonts w:cs="Arial"/>
          <w:lang w:eastAsia="en-AU"/>
        </w:rPr>
        <w:t xml:space="preserve"> </w:t>
      </w:r>
    </w:p>
    <w:p w14:paraId="45403D42" w14:textId="4C7ADAD4" w:rsidR="00300E82" w:rsidRDefault="00300E82" w:rsidP="00491898">
      <w:pPr>
        <w:pStyle w:val="VLADocumentText"/>
        <w:rPr>
          <w:rFonts w:cs="Arial"/>
          <w:lang w:eastAsia="en-AU"/>
        </w:rPr>
      </w:pPr>
    </w:p>
    <w:p w14:paraId="2029C64B" w14:textId="77777777" w:rsidR="00300E82" w:rsidRPr="00172714" w:rsidRDefault="00300E82" w:rsidP="00491898">
      <w:pPr>
        <w:pStyle w:val="VLADocumentText"/>
      </w:pPr>
    </w:p>
    <w:p w14:paraId="639E99CA" w14:textId="77777777" w:rsidR="00B23796" w:rsidRPr="00194FB3" w:rsidRDefault="00B23796" w:rsidP="009F15CC">
      <w:pPr>
        <w:pStyle w:val="ListParagraph"/>
        <w:numPr>
          <w:ilvl w:val="0"/>
          <w:numId w:val="23"/>
        </w:numPr>
        <w:rPr>
          <w:rFonts w:cs="Arial"/>
          <w:b/>
          <w:bCs/>
          <w:lang w:eastAsia="en-AU"/>
        </w:rPr>
      </w:pPr>
      <w:r w:rsidRPr="00194FB3">
        <w:rPr>
          <w:rFonts w:cs="Arial"/>
          <w:b/>
          <w:bCs/>
          <w:lang w:eastAsia="en-AU"/>
        </w:rPr>
        <w:lastRenderedPageBreak/>
        <w:t>Children’s Court changes: adjournment of most matters</w:t>
      </w:r>
    </w:p>
    <w:p w14:paraId="4D6ED0ED" w14:textId="7DD3BF46" w:rsidR="008A653C" w:rsidRDefault="008A653C" w:rsidP="008A653C">
      <w:pPr>
        <w:ind w:left="720"/>
        <w:rPr>
          <w:rFonts w:cs="Arial"/>
          <w:lang w:eastAsia="en-AU"/>
        </w:rPr>
      </w:pPr>
      <w:r>
        <w:t>The Children’s Court introduced a series of Practice Directions</w:t>
      </w:r>
      <w:r>
        <w:rPr>
          <w:rStyle w:val="FootnoteReference"/>
        </w:rPr>
        <w:footnoteReference w:id="36"/>
      </w:r>
      <w:r>
        <w:t xml:space="preserve"> that set out a variety of changes to the operation of the Children’s Court aiming to minimise the need for court attendance. Most child protection matters were adjourned for at least 6 weeks and up to five months. Interim and final contested hearings that were not suitable to be heard for remote hearing were also adjourned.</w:t>
      </w:r>
      <w:r>
        <w:rPr>
          <w:i/>
          <w:iCs/>
        </w:rPr>
        <w:t xml:space="preserve"> </w:t>
      </w:r>
    </w:p>
    <w:p w14:paraId="4FF3D8D2" w14:textId="685DDD71" w:rsidR="008A653C" w:rsidRPr="009F0902" w:rsidRDefault="008A653C" w:rsidP="008A653C">
      <w:pPr>
        <w:ind w:left="720"/>
        <w:rPr>
          <w:rFonts w:cs="Arial"/>
          <w:lang w:eastAsia="en-AU"/>
        </w:rPr>
      </w:pPr>
      <w:r>
        <w:t>At the time of writing, all child protection proceedings are occurring via remote video links. While Readiness Hearings have assisted with the finalisation of many matters, and with urgent and priority matters and new protection applications being prioritised, it is expected that there will still be a backlog of cases that require judicial determination in the coming months.</w:t>
      </w:r>
    </w:p>
    <w:p w14:paraId="5B60C07E" w14:textId="05A348CE" w:rsidR="00B23796" w:rsidRPr="00194FB3" w:rsidRDefault="00B23796" w:rsidP="009F15CC">
      <w:pPr>
        <w:pStyle w:val="ListParagraph"/>
        <w:numPr>
          <w:ilvl w:val="0"/>
          <w:numId w:val="23"/>
        </w:numPr>
        <w:rPr>
          <w:rFonts w:cs="Arial"/>
          <w:b/>
          <w:bCs/>
          <w:lang w:eastAsia="en-AU"/>
        </w:rPr>
      </w:pPr>
      <w:r w:rsidRPr="00194FB3">
        <w:rPr>
          <w:rFonts w:cs="Arial"/>
          <w:b/>
          <w:bCs/>
          <w:lang w:eastAsia="en-AU"/>
        </w:rPr>
        <w:t xml:space="preserve">Reduced </w:t>
      </w:r>
      <w:r w:rsidR="006110BC">
        <w:rPr>
          <w:rFonts w:cs="Arial"/>
          <w:b/>
          <w:bCs/>
          <w:lang w:eastAsia="en-AU"/>
        </w:rPr>
        <w:t>DHHS managed</w:t>
      </w:r>
      <w:r w:rsidR="006110BC" w:rsidRPr="00194FB3">
        <w:rPr>
          <w:rFonts w:cs="Arial"/>
          <w:b/>
          <w:bCs/>
          <w:lang w:eastAsia="en-AU"/>
        </w:rPr>
        <w:t xml:space="preserve"> </w:t>
      </w:r>
      <w:r w:rsidRPr="00194FB3">
        <w:rPr>
          <w:rFonts w:cs="Arial"/>
          <w:b/>
          <w:bCs/>
          <w:lang w:eastAsia="en-AU"/>
        </w:rPr>
        <w:t>contact between parents and children to minimise the spread of COVID-19</w:t>
      </w:r>
    </w:p>
    <w:p w14:paraId="748E95F9" w14:textId="77777777" w:rsidR="00A32F59" w:rsidRDefault="00B27825" w:rsidP="003D1B2E">
      <w:pPr>
        <w:ind w:left="720"/>
        <w:rPr>
          <w:rFonts w:cs="Arial"/>
          <w:lang w:eastAsia="en-AU"/>
        </w:rPr>
      </w:pPr>
      <w:r>
        <w:rPr>
          <w:rFonts w:cs="Arial"/>
          <w:lang w:eastAsia="en-AU"/>
        </w:rPr>
        <w:t>DHHS</w:t>
      </w:r>
      <w:r w:rsidR="00A303FC">
        <w:rPr>
          <w:rFonts w:cs="Arial"/>
          <w:lang w:eastAsia="en-AU"/>
        </w:rPr>
        <w:t xml:space="preserve"> managed face to face contact between parents and children has been limited</w:t>
      </w:r>
      <w:r w:rsidR="003246F8">
        <w:rPr>
          <w:rFonts w:cs="Arial"/>
          <w:lang w:eastAsia="en-AU"/>
        </w:rPr>
        <w:t xml:space="preserve"> to prevent the transmission of COVID-19</w:t>
      </w:r>
      <w:r w:rsidR="00B23796" w:rsidRPr="009F0902">
        <w:rPr>
          <w:rFonts w:cs="Arial"/>
          <w:lang w:eastAsia="en-AU"/>
        </w:rPr>
        <w:t>.</w:t>
      </w:r>
      <w:r w:rsidR="003246F8">
        <w:rPr>
          <w:rStyle w:val="FootnoteReference"/>
          <w:rFonts w:cs="Arial"/>
          <w:lang w:eastAsia="en-AU"/>
        </w:rPr>
        <w:footnoteReference w:id="37"/>
      </w:r>
      <w:r w:rsidR="00B23796" w:rsidRPr="009F0902">
        <w:rPr>
          <w:rFonts w:cs="Arial"/>
          <w:lang w:eastAsia="en-AU"/>
        </w:rPr>
        <w:t xml:space="preserve"> </w:t>
      </w:r>
      <w:r w:rsidR="00F906E8">
        <w:rPr>
          <w:rFonts w:cs="Arial"/>
          <w:lang w:eastAsia="en-AU"/>
        </w:rPr>
        <w:t xml:space="preserve">Now over six months into the pandemic, </w:t>
      </w:r>
      <w:r w:rsidR="008451C2">
        <w:rPr>
          <w:rFonts w:cs="Arial"/>
          <w:lang w:eastAsia="en-AU"/>
        </w:rPr>
        <w:t>limits</w:t>
      </w:r>
      <w:r w:rsidR="005F2459">
        <w:rPr>
          <w:rFonts w:cs="Arial"/>
          <w:lang w:eastAsia="en-AU"/>
        </w:rPr>
        <w:t xml:space="preserve"> on </w:t>
      </w:r>
      <w:r w:rsidR="008451C2">
        <w:rPr>
          <w:rFonts w:cs="Arial"/>
          <w:lang w:eastAsia="en-AU"/>
        </w:rPr>
        <w:t>face to face</w:t>
      </w:r>
      <w:r w:rsidR="005F2459">
        <w:rPr>
          <w:rFonts w:cs="Arial"/>
          <w:lang w:eastAsia="en-AU"/>
        </w:rPr>
        <w:t xml:space="preserve"> contact</w:t>
      </w:r>
      <w:r w:rsidR="00F906E8">
        <w:rPr>
          <w:rFonts w:cs="Arial"/>
          <w:lang w:eastAsia="en-AU"/>
        </w:rPr>
        <w:t xml:space="preserve"> </w:t>
      </w:r>
      <w:r w:rsidR="008451C2">
        <w:rPr>
          <w:rFonts w:cs="Arial"/>
          <w:lang w:eastAsia="en-AU"/>
        </w:rPr>
        <w:t>remain in effect</w:t>
      </w:r>
      <w:r w:rsidR="005F2459">
        <w:rPr>
          <w:rFonts w:cs="Arial"/>
          <w:lang w:eastAsia="en-AU"/>
        </w:rPr>
        <w:t xml:space="preserve">. </w:t>
      </w:r>
    </w:p>
    <w:p w14:paraId="3FD12EE3" w14:textId="6A7CCA0C" w:rsidR="003D1B2E" w:rsidRDefault="00902964" w:rsidP="003D1B2E">
      <w:pPr>
        <w:ind w:left="720"/>
        <w:rPr>
          <w:rFonts w:cs="Arial"/>
          <w:lang w:eastAsia="en-AU"/>
        </w:rPr>
      </w:pPr>
      <w:r>
        <w:rPr>
          <w:rFonts w:cs="Arial"/>
          <w:lang w:eastAsia="en-AU"/>
        </w:rPr>
        <w:t>While recognising the rapid and uncertain policy environment that DHHS continue to operate in, a prolong</w:t>
      </w:r>
      <w:r w:rsidR="00062247">
        <w:rPr>
          <w:rFonts w:cs="Arial"/>
          <w:lang w:eastAsia="en-AU"/>
        </w:rPr>
        <w:t>ed</w:t>
      </w:r>
      <w:r>
        <w:rPr>
          <w:rFonts w:cs="Arial"/>
          <w:lang w:eastAsia="en-AU"/>
        </w:rPr>
        <w:t xml:space="preserve"> lack of </w:t>
      </w:r>
      <w:r w:rsidR="00061BD0">
        <w:rPr>
          <w:rFonts w:cs="Arial"/>
          <w:lang w:eastAsia="en-AU"/>
        </w:rPr>
        <w:t xml:space="preserve">face to face </w:t>
      </w:r>
      <w:r>
        <w:rPr>
          <w:rFonts w:cs="Arial"/>
          <w:lang w:eastAsia="en-AU"/>
        </w:rPr>
        <w:t>contact</w:t>
      </w:r>
      <w:r w:rsidR="00F906E8">
        <w:rPr>
          <w:rFonts w:cs="Arial"/>
          <w:lang w:eastAsia="en-AU"/>
        </w:rPr>
        <w:t xml:space="preserve"> poses a challenge for </w:t>
      </w:r>
      <w:r w:rsidR="000D0B0F">
        <w:rPr>
          <w:rFonts w:cs="Arial"/>
          <w:lang w:eastAsia="en-AU"/>
        </w:rPr>
        <w:t xml:space="preserve">children and </w:t>
      </w:r>
      <w:r w:rsidR="00F906E8">
        <w:rPr>
          <w:rFonts w:cs="Arial"/>
          <w:lang w:eastAsia="en-AU"/>
        </w:rPr>
        <w:t>parents on family reunification orders to re-establish a relationship, particularly with very young children, after restrictions ease</w:t>
      </w:r>
      <w:r w:rsidR="00DE69F7">
        <w:rPr>
          <w:rFonts w:cs="Arial"/>
          <w:lang w:eastAsia="en-AU"/>
        </w:rPr>
        <w:t xml:space="preserve"> (for example Paula’s story</w:t>
      </w:r>
      <w:r w:rsidR="00100858">
        <w:rPr>
          <w:rFonts w:cs="Arial"/>
          <w:lang w:eastAsia="en-AU"/>
        </w:rPr>
        <w:t xml:space="preserve"> on page </w:t>
      </w:r>
      <w:r w:rsidR="00DE69F7">
        <w:rPr>
          <w:rFonts w:cs="Arial"/>
          <w:lang w:eastAsia="en-AU"/>
        </w:rPr>
        <w:t>2</w:t>
      </w:r>
      <w:r w:rsidR="00880901">
        <w:rPr>
          <w:rFonts w:cs="Arial"/>
          <w:lang w:eastAsia="en-AU"/>
        </w:rPr>
        <w:t>0</w:t>
      </w:r>
      <w:r w:rsidR="00C3322C">
        <w:rPr>
          <w:rFonts w:cs="Arial"/>
          <w:lang w:eastAsia="en-AU"/>
        </w:rPr>
        <w:t>)</w:t>
      </w:r>
      <w:r w:rsidR="00F906E8">
        <w:rPr>
          <w:rFonts w:cs="Arial"/>
          <w:lang w:eastAsia="en-AU"/>
        </w:rPr>
        <w:t xml:space="preserve">. </w:t>
      </w:r>
    </w:p>
    <w:p w14:paraId="58269EFB" w14:textId="5ED796E2" w:rsidR="00AD3B6E" w:rsidRDefault="00C77115" w:rsidP="000564DC">
      <w:pPr>
        <w:rPr>
          <w:rFonts w:cs="Arial"/>
          <w:lang w:eastAsia="en-AU"/>
        </w:rPr>
      </w:pPr>
      <w:r>
        <w:rPr>
          <w:rFonts w:cs="Arial"/>
          <w:lang w:eastAsia="en-AU"/>
        </w:rPr>
        <w:t>Parents</w:t>
      </w:r>
      <w:r w:rsidR="003A68F4">
        <w:rPr>
          <w:rFonts w:cs="Arial"/>
          <w:lang w:eastAsia="en-AU"/>
        </w:rPr>
        <w:t xml:space="preserve"> are </w:t>
      </w:r>
      <w:r>
        <w:rPr>
          <w:rFonts w:cs="Arial"/>
          <w:lang w:eastAsia="en-AU"/>
        </w:rPr>
        <w:t xml:space="preserve">experiencing </w:t>
      </w:r>
      <w:r w:rsidR="005107D4">
        <w:rPr>
          <w:rFonts w:cs="Arial"/>
          <w:lang w:eastAsia="en-AU"/>
        </w:rPr>
        <w:t xml:space="preserve">significant additional challenges </w:t>
      </w:r>
      <w:r>
        <w:rPr>
          <w:rFonts w:cs="Arial"/>
          <w:lang w:eastAsia="en-AU"/>
        </w:rPr>
        <w:t>in</w:t>
      </w:r>
      <w:r w:rsidR="00866BDC">
        <w:rPr>
          <w:rFonts w:cs="Arial"/>
          <w:lang w:eastAsia="en-AU"/>
        </w:rPr>
        <w:t xml:space="preserve"> accessing services that will help </w:t>
      </w:r>
      <w:r w:rsidR="001115C2">
        <w:rPr>
          <w:rFonts w:cs="Arial"/>
          <w:lang w:eastAsia="en-AU"/>
        </w:rPr>
        <w:t>to addres</w:t>
      </w:r>
      <w:r w:rsidR="0051434F">
        <w:rPr>
          <w:rFonts w:cs="Arial"/>
          <w:lang w:eastAsia="en-AU"/>
        </w:rPr>
        <w:t>s</w:t>
      </w:r>
      <w:r w:rsidR="001115C2">
        <w:rPr>
          <w:rFonts w:cs="Arial"/>
          <w:lang w:eastAsia="en-AU"/>
        </w:rPr>
        <w:t xml:space="preserve"> protective concerns</w:t>
      </w:r>
      <w:r>
        <w:rPr>
          <w:rFonts w:cs="Arial"/>
          <w:lang w:eastAsia="en-AU"/>
        </w:rPr>
        <w:t xml:space="preserve"> while public health restrictions remain in place</w:t>
      </w:r>
      <w:r w:rsidR="005960FD">
        <w:rPr>
          <w:rFonts w:cs="Arial"/>
          <w:lang w:eastAsia="en-AU"/>
        </w:rPr>
        <w:t>.</w:t>
      </w:r>
      <w:r w:rsidR="00AF3C1A">
        <w:rPr>
          <w:rFonts w:cs="Arial"/>
          <w:lang w:eastAsia="en-AU"/>
        </w:rPr>
        <w:t xml:space="preserve"> </w:t>
      </w:r>
      <w:r w:rsidR="00257A14">
        <w:rPr>
          <w:rFonts w:cs="Arial"/>
          <w:lang w:eastAsia="en-AU"/>
        </w:rPr>
        <w:t xml:space="preserve">VLA lawyers </w:t>
      </w:r>
      <w:r w:rsidR="007E45DC">
        <w:rPr>
          <w:rFonts w:cs="Arial"/>
          <w:lang w:eastAsia="en-AU"/>
        </w:rPr>
        <w:t>are seeing clients fa</w:t>
      </w:r>
      <w:r>
        <w:rPr>
          <w:rFonts w:cs="Arial"/>
          <w:lang w:eastAsia="en-AU"/>
        </w:rPr>
        <w:t>cing</w:t>
      </w:r>
      <w:r w:rsidR="007E45DC">
        <w:rPr>
          <w:rFonts w:cs="Arial"/>
          <w:lang w:eastAsia="en-AU"/>
        </w:rPr>
        <w:t xml:space="preserve"> a range of barriers:</w:t>
      </w:r>
    </w:p>
    <w:p w14:paraId="71CC56CB" w14:textId="2F2297C2" w:rsidR="00123010" w:rsidRDefault="0058651F" w:rsidP="00D911CD">
      <w:pPr>
        <w:pStyle w:val="ListParagraph"/>
        <w:numPr>
          <w:ilvl w:val="0"/>
          <w:numId w:val="46"/>
        </w:numPr>
        <w:rPr>
          <w:rFonts w:cs="Arial"/>
          <w:lang w:eastAsia="en-AU"/>
        </w:rPr>
      </w:pPr>
      <w:r>
        <w:rPr>
          <w:rFonts w:cs="Arial"/>
          <w:lang w:eastAsia="en-AU"/>
        </w:rPr>
        <w:t xml:space="preserve">Due to the move toward remote service delivery, some services were temporarily </w:t>
      </w:r>
      <w:r w:rsidR="0049555B">
        <w:rPr>
          <w:rFonts w:cs="Arial"/>
          <w:lang w:eastAsia="en-AU"/>
        </w:rPr>
        <w:t>closed</w:t>
      </w:r>
      <w:r>
        <w:rPr>
          <w:rFonts w:cs="Arial"/>
          <w:lang w:eastAsia="en-AU"/>
        </w:rPr>
        <w:t xml:space="preserve"> for several months</w:t>
      </w:r>
      <w:r w:rsidR="00123010">
        <w:rPr>
          <w:rFonts w:cs="Arial"/>
          <w:lang w:eastAsia="en-AU"/>
        </w:rPr>
        <w:t xml:space="preserve">. </w:t>
      </w:r>
      <w:r w:rsidR="000F70E3">
        <w:rPr>
          <w:rFonts w:cs="Arial"/>
          <w:lang w:eastAsia="en-AU"/>
        </w:rPr>
        <w:t>P</w:t>
      </w:r>
      <w:r w:rsidR="00123010">
        <w:rPr>
          <w:rFonts w:cs="Arial"/>
          <w:lang w:eastAsia="en-AU"/>
        </w:rPr>
        <w:t xml:space="preserve">arents </w:t>
      </w:r>
      <w:r w:rsidR="000F70E3">
        <w:rPr>
          <w:rFonts w:cs="Arial"/>
          <w:lang w:eastAsia="en-AU"/>
        </w:rPr>
        <w:t xml:space="preserve">seeking to </w:t>
      </w:r>
      <w:r w:rsidR="00123010">
        <w:rPr>
          <w:rFonts w:cs="Arial"/>
          <w:lang w:eastAsia="en-AU"/>
        </w:rPr>
        <w:t>commenc</w:t>
      </w:r>
      <w:r w:rsidR="000F70E3">
        <w:rPr>
          <w:rFonts w:cs="Arial"/>
          <w:lang w:eastAsia="en-AU"/>
        </w:rPr>
        <w:t>e</w:t>
      </w:r>
      <w:r w:rsidR="00123010">
        <w:rPr>
          <w:rFonts w:cs="Arial"/>
          <w:lang w:eastAsia="en-AU"/>
        </w:rPr>
        <w:t xml:space="preserve"> </w:t>
      </w:r>
      <w:r w:rsidR="0050149E">
        <w:rPr>
          <w:rFonts w:cs="Arial"/>
          <w:lang w:eastAsia="en-AU"/>
        </w:rPr>
        <w:t xml:space="preserve">their </w:t>
      </w:r>
      <w:r w:rsidR="00123010">
        <w:rPr>
          <w:rFonts w:cs="Arial"/>
          <w:lang w:eastAsia="en-AU"/>
        </w:rPr>
        <w:t xml:space="preserve">engagement with programs such as Men’s Behaviour Change Programs </w:t>
      </w:r>
      <w:r w:rsidR="00C77115">
        <w:rPr>
          <w:rFonts w:cs="Arial"/>
          <w:lang w:eastAsia="en-AU"/>
        </w:rPr>
        <w:t xml:space="preserve">have not been able to do so. </w:t>
      </w:r>
    </w:p>
    <w:p w14:paraId="3893CAE3" w14:textId="7C4DA21D" w:rsidR="00FF0CDF" w:rsidRDefault="009C510F" w:rsidP="00D911CD">
      <w:pPr>
        <w:pStyle w:val="ListParagraph"/>
        <w:numPr>
          <w:ilvl w:val="0"/>
          <w:numId w:val="46"/>
        </w:numPr>
        <w:rPr>
          <w:rFonts w:cs="Arial"/>
          <w:lang w:eastAsia="en-AU"/>
        </w:rPr>
      </w:pPr>
      <w:r>
        <w:rPr>
          <w:rFonts w:cs="Arial"/>
          <w:lang w:eastAsia="en-AU"/>
        </w:rPr>
        <w:t xml:space="preserve">To minimise risk of infection the number of </w:t>
      </w:r>
      <w:r w:rsidR="00C77115">
        <w:rPr>
          <w:rFonts w:cs="Arial"/>
          <w:lang w:eastAsia="en-AU"/>
        </w:rPr>
        <w:t xml:space="preserve">placements </w:t>
      </w:r>
      <w:r>
        <w:rPr>
          <w:rFonts w:cs="Arial"/>
          <w:lang w:eastAsia="en-AU"/>
        </w:rPr>
        <w:t xml:space="preserve">available </w:t>
      </w:r>
      <w:r w:rsidR="00C77115">
        <w:rPr>
          <w:rFonts w:cs="Arial"/>
          <w:lang w:eastAsia="en-AU"/>
        </w:rPr>
        <w:t xml:space="preserve">to </w:t>
      </w:r>
      <w:r>
        <w:rPr>
          <w:rFonts w:cs="Arial"/>
          <w:lang w:eastAsia="en-AU"/>
        </w:rPr>
        <w:t xml:space="preserve">clients </w:t>
      </w:r>
      <w:r w:rsidR="00C77115">
        <w:rPr>
          <w:rFonts w:cs="Arial"/>
          <w:lang w:eastAsia="en-AU"/>
        </w:rPr>
        <w:t>at a</w:t>
      </w:r>
      <w:r>
        <w:rPr>
          <w:rFonts w:cs="Arial"/>
          <w:lang w:eastAsia="en-AU"/>
        </w:rPr>
        <w:t xml:space="preserve"> service or program has been reduced, again causing delays for</w:t>
      </w:r>
      <w:r w:rsidR="0050149E">
        <w:rPr>
          <w:rFonts w:cs="Arial"/>
          <w:lang w:eastAsia="en-AU"/>
        </w:rPr>
        <w:t xml:space="preserve"> parents </w:t>
      </w:r>
      <w:r>
        <w:rPr>
          <w:rFonts w:cs="Arial"/>
          <w:lang w:eastAsia="en-AU"/>
        </w:rPr>
        <w:t xml:space="preserve">needing to commence </w:t>
      </w:r>
      <w:r w:rsidR="0050149E">
        <w:rPr>
          <w:rFonts w:cs="Arial"/>
          <w:lang w:eastAsia="en-AU"/>
        </w:rPr>
        <w:t>rehabilitation or detox programs or to complete a stay at a ‘mother and baby unit</w:t>
      </w:r>
      <w:r w:rsidR="00C77115">
        <w:rPr>
          <w:rFonts w:cs="Arial"/>
          <w:lang w:eastAsia="en-AU"/>
        </w:rPr>
        <w:t>’, for example</w:t>
      </w:r>
      <w:r w:rsidR="00FF0CDF" w:rsidDel="00C77115">
        <w:rPr>
          <w:rFonts w:cs="Arial"/>
          <w:lang w:eastAsia="en-AU"/>
        </w:rPr>
        <w:t>.</w:t>
      </w:r>
      <w:r w:rsidR="00FF0CDF">
        <w:rPr>
          <w:rFonts w:cs="Arial"/>
          <w:lang w:eastAsia="en-AU"/>
        </w:rPr>
        <w:t xml:space="preserve"> </w:t>
      </w:r>
    </w:p>
    <w:p w14:paraId="2CA71B12" w14:textId="6F9973B5" w:rsidR="008E1CE8" w:rsidRDefault="00FF0CDF" w:rsidP="00D911CD">
      <w:pPr>
        <w:pStyle w:val="ListParagraph"/>
        <w:numPr>
          <w:ilvl w:val="0"/>
          <w:numId w:val="46"/>
        </w:numPr>
        <w:rPr>
          <w:rFonts w:cs="Arial"/>
          <w:lang w:eastAsia="en-AU"/>
        </w:rPr>
      </w:pPr>
      <w:r>
        <w:rPr>
          <w:rFonts w:cs="Arial"/>
          <w:lang w:eastAsia="en-AU"/>
        </w:rPr>
        <w:t>There has been a reduction in the availability of drug and alcohol screening services across Victoria. Some locations are operating limited hours, while others have suspend</w:t>
      </w:r>
      <w:r w:rsidR="009C510F">
        <w:rPr>
          <w:rFonts w:cs="Arial"/>
          <w:lang w:eastAsia="en-AU"/>
        </w:rPr>
        <w:t>ed</w:t>
      </w:r>
      <w:r>
        <w:rPr>
          <w:rFonts w:cs="Arial"/>
          <w:lang w:eastAsia="en-AU"/>
        </w:rPr>
        <w:t xml:space="preserve"> screening services. </w:t>
      </w:r>
      <w:r w:rsidR="009C510F">
        <w:rPr>
          <w:rFonts w:cs="Arial"/>
          <w:lang w:eastAsia="en-AU"/>
        </w:rPr>
        <w:t>For parents who must present clean drug or alcohol screens several times a week t</w:t>
      </w:r>
      <w:r>
        <w:rPr>
          <w:rFonts w:cs="Arial"/>
          <w:lang w:eastAsia="en-AU"/>
        </w:rPr>
        <w:t>his has caused considerable challenges to demonstrate progress.</w:t>
      </w:r>
      <w:r w:rsidR="003A68F4" w:rsidRPr="0058651F" w:rsidDel="00E8484E">
        <w:rPr>
          <w:rFonts w:cs="Arial"/>
          <w:lang w:eastAsia="en-AU"/>
        </w:rPr>
        <w:t xml:space="preserve"> </w:t>
      </w:r>
    </w:p>
    <w:p w14:paraId="15F5DA60" w14:textId="77777777" w:rsidR="008E1CE8" w:rsidRDefault="00C94A2A" w:rsidP="00D911CD">
      <w:pPr>
        <w:pStyle w:val="ListParagraph"/>
        <w:numPr>
          <w:ilvl w:val="0"/>
          <w:numId w:val="46"/>
        </w:numPr>
        <w:rPr>
          <w:rFonts w:cs="Arial"/>
          <w:lang w:eastAsia="en-AU"/>
        </w:rPr>
      </w:pPr>
      <w:r>
        <w:rPr>
          <w:rFonts w:cs="Arial"/>
          <w:lang w:eastAsia="en-AU"/>
        </w:rPr>
        <w:t>VLA lawyers also reported that there were, at times, unreasonable expectations placed on parents</w:t>
      </w:r>
      <w:r w:rsidR="0040158A">
        <w:rPr>
          <w:rFonts w:cs="Arial"/>
          <w:lang w:eastAsia="en-AU"/>
        </w:rPr>
        <w:t xml:space="preserve"> to engage with services </w:t>
      </w:r>
      <w:r w:rsidR="0051434F">
        <w:rPr>
          <w:rFonts w:cs="Arial"/>
          <w:lang w:eastAsia="en-AU"/>
        </w:rPr>
        <w:t>without consideration of the</w:t>
      </w:r>
      <w:r w:rsidR="0040158A">
        <w:rPr>
          <w:rFonts w:cs="Arial"/>
          <w:lang w:eastAsia="en-AU"/>
        </w:rPr>
        <w:t xml:space="preserve"> health </w:t>
      </w:r>
      <w:r w:rsidR="0051434F">
        <w:rPr>
          <w:rFonts w:cs="Arial"/>
          <w:lang w:eastAsia="en-AU"/>
        </w:rPr>
        <w:t>risks posed.</w:t>
      </w:r>
      <w:r w:rsidR="00034B02">
        <w:rPr>
          <w:rFonts w:cs="Arial"/>
          <w:lang w:eastAsia="en-AU"/>
        </w:rPr>
        <w:t xml:space="preserve"> </w:t>
      </w:r>
      <w:r w:rsidR="000E76D6">
        <w:rPr>
          <w:rFonts w:cs="Arial"/>
          <w:lang w:eastAsia="en-AU"/>
        </w:rPr>
        <w:t xml:space="preserve">For </w:t>
      </w:r>
      <w:r w:rsidR="000E76D6">
        <w:rPr>
          <w:rFonts w:cs="Arial"/>
          <w:lang w:eastAsia="en-AU"/>
        </w:rPr>
        <w:lastRenderedPageBreak/>
        <w:t>example,</w:t>
      </w:r>
      <w:r w:rsidR="00034B02">
        <w:rPr>
          <w:rFonts w:cs="Arial"/>
          <w:lang w:eastAsia="en-AU"/>
        </w:rPr>
        <w:t xml:space="preserve"> parents </w:t>
      </w:r>
      <w:r w:rsidR="008E1CE8">
        <w:rPr>
          <w:rFonts w:cs="Arial"/>
          <w:lang w:eastAsia="en-AU"/>
        </w:rPr>
        <w:t>without private vehicles are still expected</w:t>
      </w:r>
      <w:r w:rsidR="00034B02">
        <w:rPr>
          <w:rFonts w:cs="Arial"/>
          <w:lang w:eastAsia="en-AU"/>
        </w:rPr>
        <w:t xml:space="preserve"> to use public transport to attend appointments or undertake screening</w:t>
      </w:r>
      <w:r w:rsidR="008E1CE8">
        <w:rPr>
          <w:rFonts w:cs="Arial"/>
          <w:lang w:eastAsia="en-AU"/>
        </w:rPr>
        <w:t>.</w:t>
      </w:r>
    </w:p>
    <w:p w14:paraId="0F239E42" w14:textId="45DB7EC0" w:rsidR="006440B1" w:rsidRPr="00296281" w:rsidRDefault="00B62297" w:rsidP="00296281">
      <w:pPr>
        <w:rPr>
          <w:rFonts w:cs="Arial"/>
          <w:lang w:eastAsia="en-AU"/>
        </w:rPr>
      </w:pPr>
      <w:r>
        <w:rPr>
          <w:rFonts w:cs="Arial"/>
          <w:lang w:eastAsia="en-AU"/>
        </w:rPr>
        <w:t>Samantha and Lara’s experiences</w:t>
      </w:r>
      <w:r w:rsidR="00746116">
        <w:rPr>
          <w:rFonts w:cs="Arial"/>
          <w:lang w:eastAsia="en-AU"/>
        </w:rPr>
        <w:t xml:space="preserve"> illustrate</w:t>
      </w:r>
      <w:r w:rsidR="00957D12">
        <w:rPr>
          <w:rFonts w:cs="Arial"/>
          <w:lang w:eastAsia="en-AU"/>
        </w:rPr>
        <w:t xml:space="preserve"> the way in which their children have needed to spend longer in out-of-home care placements, and away from their parents, despite nearing </w:t>
      </w:r>
      <w:r w:rsidR="00C57D9E">
        <w:rPr>
          <w:rFonts w:cs="Arial"/>
          <w:lang w:eastAsia="en-AU"/>
        </w:rPr>
        <w:t>reunification, due</w:t>
      </w:r>
      <w:r w:rsidR="006440B1">
        <w:rPr>
          <w:rFonts w:cs="Arial"/>
          <w:lang w:eastAsia="en-AU"/>
        </w:rPr>
        <w:t xml:space="preserve"> to </w:t>
      </w:r>
      <w:r w:rsidR="00CF2476">
        <w:rPr>
          <w:rFonts w:cs="Arial"/>
          <w:lang w:eastAsia="en-AU"/>
        </w:rPr>
        <w:t xml:space="preserve">challenges presented </w:t>
      </w:r>
      <w:r w:rsidR="000B11B6">
        <w:rPr>
          <w:rFonts w:cs="Arial"/>
          <w:lang w:eastAsia="en-AU"/>
        </w:rPr>
        <w:t xml:space="preserve">by </w:t>
      </w:r>
      <w:r w:rsidR="00825634">
        <w:rPr>
          <w:rFonts w:cs="Arial"/>
          <w:lang w:eastAsia="en-AU"/>
        </w:rPr>
        <w:t>COVID-19</w:t>
      </w:r>
      <w:r w:rsidR="000B11B6">
        <w:rPr>
          <w:rFonts w:cs="Arial"/>
          <w:lang w:eastAsia="en-AU"/>
        </w:rPr>
        <w:t xml:space="preserve"> measures</w:t>
      </w:r>
      <w:r w:rsidR="006440B1">
        <w:rPr>
          <w:rFonts w:cs="Arial"/>
          <w:lang w:eastAsia="en-AU"/>
        </w:rPr>
        <w:t>:</w:t>
      </w:r>
      <w:r w:rsidR="00746116">
        <w:rPr>
          <w:rFonts w:cs="Arial"/>
          <w:lang w:eastAsia="en-AU"/>
        </w:rPr>
        <w:t xml:space="preserve"> </w:t>
      </w:r>
    </w:p>
    <w:p w14:paraId="63B5212B" w14:textId="72320107" w:rsidR="00D77CF8" w:rsidRPr="00D77CF8" w:rsidRDefault="003468BA" w:rsidP="005D1D15">
      <w:pPr>
        <w:pStyle w:val="Normaloutlinebox"/>
        <w:rPr>
          <w:b/>
          <w:bCs/>
          <w:lang w:eastAsia="en-AU"/>
        </w:rPr>
      </w:pPr>
      <w:bookmarkStart w:id="82" w:name="_Toc49412027"/>
      <w:bookmarkStart w:id="83" w:name="_Toc49432039"/>
      <w:r>
        <w:rPr>
          <w:b/>
          <w:bCs/>
          <w:lang w:eastAsia="en-AU"/>
        </w:rPr>
        <w:t xml:space="preserve">Samantha’s story: </w:t>
      </w:r>
      <w:r w:rsidR="009D031E">
        <w:rPr>
          <w:b/>
          <w:bCs/>
          <w:lang w:eastAsia="en-AU"/>
        </w:rPr>
        <w:t xml:space="preserve">COVID-19 and logistical challenges </w:t>
      </w:r>
      <w:r w:rsidR="00E015B1">
        <w:rPr>
          <w:b/>
          <w:bCs/>
          <w:lang w:eastAsia="en-AU"/>
        </w:rPr>
        <w:t xml:space="preserve">mean that reunification will be delayed for </w:t>
      </w:r>
      <w:r w:rsidR="00887E69">
        <w:rPr>
          <w:b/>
          <w:bCs/>
          <w:lang w:eastAsia="en-AU"/>
        </w:rPr>
        <w:t>Samantha</w:t>
      </w:r>
      <w:r w:rsidR="00E015B1">
        <w:rPr>
          <w:b/>
          <w:bCs/>
          <w:lang w:eastAsia="en-AU"/>
        </w:rPr>
        <w:t xml:space="preserve"> and </w:t>
      </w:r>
      <w:r w:rsidR="00887E69">
        <w:rPr>
          <w:b/>
          <w:bCs/>
          <w:lang w:eastAsia="en-AU"/>
        </w:rPr>
        <w:t>her children</w:t>
      </w:r>
    </w:p>
    <w:p w14:paraId="241035D3" w14:textId="55D54FAF" w:rsidR="003468BA" w:rsidRDefault="004A490D" w:rsidP="00415BBF">
      <w:pPr>
        <w:pStyle w:val="Normaloutlinebox"/>
        <w:rPr>
          <w:lang w:eastAsia="en-AU"/>
        </w:rPr>
      </w:pPr>
      <w:r>
        <w:rPr>
          <w:lang w:eastAsia="en-AU"/>
        </w:rPr>
        <w:t>Prior to COVID-19, Samantha was eagerly anticipating being reunited with her children.</w:t>
      </w:r>
    </w:p>
    <w:p w14:paraId="18DA6A6D" w14:textId="18E2A02B" w:rsidR="008377AB" w:rsidRDefault="004A490D" w:rsidP="00415BBF">
      <w:pPr>
        <w:pStyle w:val="Normaloutlinebox"/>
        <w:rPr>
          <w:lang w:eastAsia="en-AU"/>
        </w:rPr>
      </w:pPr>
      <w:r>
        <w:rPr>
          <w:lang w:eastAsia="en-AU"/>
        </w:rPr>
        <w:t xml:space="preserve">Samantha had successfully addressed all protective concerns that had been raised by DHHS and </w:t>
      </w:r>
      <w:r w:rsidR="00B62F63">
        <w:rPr>
          <w:lang w:eastAsia="en-AU"/>
        </w:rPr>
        <w:t xml:space="preserve">had only one condition </w:t>
      </w:r>
      <w:r w:rsidR="002106F6">
        <w:rPr>
          <w:lang w:eastAsia="en-AU"/>
        </w:rPr>
        <w:t xml:space="preserve">left </w:t>
      </w:r>
      <w:r w:rsidR="00B62F63">
        <w:rPr>
          <w:lang w:eastAsia="en-AU"/>
        </w:rPr>
        <w:t xml:space="preserve">to satisfy before reunification could occur. That condition was a requirement </w:t>
      </w:r>
      <w:r w:rsidR="002106F6">
        <w:rPr>
          <w:lang w:eastAsia="en-AU"/>
        </w:rPr>
        <w:t xml:space="preserve">for Samantha </w:t>
      </w:r>
      <w:r w:rsidR="00B62F63">
        <w:rPr>
          <w:lang w:eastAsia="en-AU"/>
        </w:rPr>
        <w:t>to continue to undertake drug screening. Under normal circumstances, Samantha would have had no issues with meeting this requirement</w:t>
      </w:r>
      <w:r w:rsidR="00121F9A">
        <w:rPr>
          <w:lang w:eastAsia="en-AU"/>
        </w:rPr>
        <w:t>.</w:t>
      </w:r>
      <w:r w:rsidR="00B62F63" w:rsidDel="00121F9A">
        <w:rPr>
          <w:lang w:eastAsia="en-AU"/>
        </w:rPr>
        <w:t xml:space="preserve"> </w:t>
      </w:r>
      <w:r w:rsidR="00B62F63">
        <w:rPr>
          <w:lang w:eastAsia="en-AU"/>
        </w:rPr>
        <w:t xml:space="preserve">COVID-19 </w:t>
      </w:r>
      <w:r w:rsidR="00121F9A">
        <w:rPr>
          <w:lang w:eastAsia="en-AU"/>
        </w:rPr>
        <w:t xml:space="preserve">impacted </w:t>
      </w:r>
      <w:r w:rsidR="00B62F63">
        <w:rPr>
          <w:lang w:eastAsia="en-AU"/>
        </w:rPr>
        <w:t>that</w:t>
      </w:r>
      <w:r w:rsidR="00CE1721">
        <w:rPr>
          <w:lang w:eastAsia="en-AU"/>
        </w:rPr>
        <w:t>;</w:t>
      </w:r>
      <w:r w:rsidR="002106F6">
        <w:rPr>
          <w:lang w:eastAsia="en-AU"/>
        </w:rPr>
        <w:t xml:space="preserve"> </w:t>
      </w:r>
      <w:r w:rsidR="00222E9E">
        <w:rPr>
          <w:lang w:eastAsia="en-AU"/>
        </w:rPr>
        <w:t>Samantha</w:t>
      </w:r>
      <w:r w:rsidR="00A703D2">
        <w:rPr>
          <w:lang w:eastAsia="en-AU"/>
        </w:rPr>
        <w:t xml:space="preserve">’s </w:t>
      </w:r>
      <w:r w:rsidR="00603F29">
        <w:rPr>
          <w:lang w:eastAsia="en-AU"/>
        </w:rPr>
        <w:t xml:space="preserve">nearest screening </w:t>
      </w:r>
      <w:r w:rsidR="00A703D2">
        <w:rPr>
          <w:lang w:eastAsia="en-AU"/>
        </w:rPr>
        <w:t>centre was converted to a COVID</w:t>
      </w:r>
      <w:r w:rsidR="00121F9A">
        <w:rPr>
          <w:lang w:eastAsia="en-AU"/>
        </w:rPr>
        <w:t>-19</w:t>
      </w:r>
      <w:r w:rsidR="00A703D2">
        <w:rPr>
          <w:lang w:eastAsia="en-AU"/>
        </w:rPr>
        <w:t xml:space="preserve"> testing site</w:t>
      </w:r>
      <w:r w:rsidR="008377AB">
        <w:rPr>
          <w:lang w:eastAsia="en-AU"/>
        </w:rPr>
        <w:t>. Without a car</w:t>
      </w:r>
      <w:r w:rsidR="00121F9A">
        <w:rPr>
          <w:lang w:eastAsia="en-AU"/>
        </w:rPr>
        <w:t>,</w:t>
      </w:r>
      <w:r w:rsidR="00594569">
        <w:rPr>
          <w:lang w:eastAsia="en-AU"/>
        </w:rPr>
        <w:t xml:space="preserve"> Sama</w:t>
      </w:r>
      <w:r w:rsidR="0017722E">
        <w:rPr>
          <w:lang w:eastAsia="en-AU"/>
        </w:rPr>
        <w:t xml:space="preserve">ntha </w:t>
      </w:r>
      <w:r w:rsidR="00772250">
        <w:rPr>
          <w:lang w:eastAsia="en-AU"/>
        </w:rPr>
        <w:t>was willing to travel to a</w:t>
      </w:r>
      <w:r w:rsidR="008377AB">
        <w:rPr>
          <w:lang w:eastAsia="en-AU"/>
        </w:rPr>
        <w:t>nother</w:t>
      </w:r>
      <w:r w:rsidR="00772250">
        <w:rPr>
          <w:lang w:eastAsia="en-AU"/>
        </w:rPr>
        <w:t xml:space="preserve"> screening service via public transport. </w:t>
      </w:r>
    </w:p>
    <w:p w14:paraId="32E28C5E" w14:textId="6659311D" w:rsidR="00880D31" w:rsidRDefault="004A5677" w:rsidP="00880D31">
      <w:pPr>
        <w:pStyle w:val="Normaloutlinebox"/>
        <w:rPr>
          <w:lang w:eastAsia="en-AU"/>
        </w:rPr>
      </w:pPr>
      <w:r>
        <w:rPr>
          <w:lang w:eastAsia="en-AU"/>
        </w:rPr>
        <w:t>Samantha’s children had been placed with their grandmother, Samantha’s mum</w:t>
      </w:r>
      <w:r w:rsidR="00924FBA">
        <w:rPr>
          <w:lang w:eastAsia="en-AU"/>
        </w:rPr>
        <w:t>,</w:t>
      </w:r>
      <w:r>
        <w:rPr>
          <w:lang w:eastAsia="en-AU"/>
        </w:rPr>
        <w:t xml:space="preserve"> on what would have been a short-term basis. </w:t>
      </w:r>
      <w:r w:rsidR="00041539">
        <w:rPr>
          <w:lang w:eastAsia="en-AU"/>
        </w:rPr>
        <w:t xml:space="preserve">Unfortunately, Samantha’s mum, who is </w:t>
      </w:r>
      <w:r w:rsidR="00DC5905">
        <w:rPr>
          <w:lang w:eastAsia="en-AU"/>
        </w:rPr>
        <w:t>currently</w:t>
      </w:r>
      <w:r w:rsidR="00041539" w:rsidDel="008213DB">
        <w:rPr>
          <w:lang w:eastAsia="en-AU"/>
        </w:rPr>
        <w:t xml:space="preserve"> </w:t>
      </w:r>
      <w:r w:rsidR="00041539">
        <w:rPr>
          <w:lang w:eastAsia="en-AU"/>
        </w:rPr>
        <w:t xml:space="preserve">caring for her children, </w:t>
      </w:r>
      <w:r w:rsidR="000D5D44">
        <w:rPr>
          <w:lang w:eastAsia="en-AU"/>
        </w:rPr>
        <w:t xml:space="preserve">has significant health </w:t>
      </w:r>
      <w:r w:rsidR="002F1CA7">
        <w:rPr>
          <w:lang w:eastAsia="en-AU"/>
        </w:rPr>
        <w:t>problems</w:t>
      </w:r>
      <w:r>
        <w:rPr>
          <w:lang w:eastAsia="en-AU"/>
        </w:rPr>
        <w:t xml:space="preserve"> which</w:t>
      </w:r>
      <w:r w:rsidR="000D5D44">
        <w:rPr>
          <w:lang w:eastAsia="en-AU"/>
        </w:rPr>
        <w:t xml:space="preserve"> meant </w:t>
      </w:r>
      <w:r w:rsidR="00DC5905">
        <w:rPr>
          <w:lang w:eastAsia="en-AU"/>
        </w:rPr>
        <w:t>that</w:t>
      </w:r>
      <w:r w:rsidR="000D5D44">
        <w:rPr>
          <w:lang w:eastAsia="en-AU"/>
        </w:rPr>
        <w:t xml:space="preserve"> </w:t>
      </w:r>
      <w:r w:rsidR="00AD1234">
        <w:rPr>
          <w:lang w:eastAsia="en-AU"/>
        </w:rPr>
        <w:t xml:space="preserve">in the midst of the </w:t>
      </w:r>
      <w:r w:rsidR="00825634">
        <w:rPr>
          <w:lang w:eastAsia="en-AU"/>
        </w:rPr>
        <w:t>COVID-19</w:t>
      </w:r>
      <w:r w:rsidR="00AD1234">
        <w:rPr>
          <w:lang w:eastAsia="en-AU"/>
        </w:rPr>
        <w:t xml:space="preserve"> pandemic,</w:t>
      </w:r>
      <w:r w:rsidR="000D5D44">
        <w:rPr>
          <w:lang w:eastAsia="en-AU"/>
        </w:rPr>
        <w:t xml:space="preserve"> she </w:t>
      </w:r>
      <w:r w:rsidR="0006694D">
        <w:rPr>
          <w:lang w:eastAsia="en-AU"/>
        </w:rPr>
        <w:t xml:space="preserve">did not want Samantha </w:t>
      </w:r>
      <w:r w:rsidR="008377AB">
        <w:rPr>
          <w:lang w:eastAsia="en-AU"/>
        </w:rPr>
        <w:t>taking</w:t>
      </w:r>
      <w:r w:rsidR="0006694D">
        <w:rPr>
          <w:lang w:eastAsia="en-AU"/>
        </w:rPr>
        <w:t xml:space="preserve"> public transport </w:t>
      </w:r>
      <w:r w:rsidR="008D5608">
        <w:rPr>
          <w:lang w:eastAsia="en-AU"/>
        </w:rPr>
        <w:t xml:space="preserve">and then visiting </w:t>
      </w:r>
      <w:r w:rsidR="002F1CA7">
        <w:rPr>
          <w:lang w:eastAsia="en-AU"/>
        </w:rPr>
        <w:t xml:space="preserve">her home </w:t>
      </w:r>
      <w:r w:rsidR="008002A3">
        <w:rPr>
          <w:lang w:eastAsia="en-AU"/>
        </w:rPr>
        <w:t>to have contact with her children</w:t>
      </w:r>
      <w:r w:rsidR="00DC5905">
        <w:rPr>
          <w:lang w:eastAsia="en-AU"/>
        </w:rPr>
        <w:t>.</w:t>
      </w:r>
      <w:r w:rsidR="008002A3">
        <w:rPr>
          <w:lang w:eastAsia="en-AU"/>
        </w:rPr>
        <w:t xml:space="preserve"> </w:t>
      </w:r>
      <w:r w:rsidR="000A36DB">
        <w:rPr>
          <w:lang w:eastAsia="en-AU"/>
        </w:rPr>
        <w:t>When this was explained to DHHS, they were unwilling to pursue reunification</w:t>
      </w:r>
      <w:r w:rsidR="00DD2011">
        <w:rPr>
          <w:lang w:eastAsia="en-AU"/>
        </w:rPr>
        <w:t xml:space="preserve"> to allow Samantha to have care of the children</w:t>
      </w:r>
      <w:r w:rsidR="000A36DB">
        <w:rPr>
          <w:lang w:eastAsia="en-AU"/>
        </w:rPr>
        <w:t xml:space="preserve"> despite </w:t>
      </w:r>
      <w:r w:rsidR="00DA0480">
        <w:rPr>
          <w:lang w:eastAsia="en-AU"/>
        </w:rPr>
        <w:t xml:space="preserve">Samantha displaying no behaviour indicating drug use. </w:t>
      </w:r>
      <w:r w:rsidR="00D30A2F">
        <w:rPr>
          <w:lang w:eastAsia="en-AU"/>
        </w:rPr>
        <w:t>Eventually</w:t>
      </w:r>
      <w:r w:rsidR="00206D63">
        <w:rPr>
          <w:lang w:eastAsia="en-AU"/>
        </w:rPr>
        <w:t xml:space="preserve"> </w:t>
      </w:r>
      <w:r w:rsidR="00A47702">
        <w:rPr>
          <w:lang w:eastAsia="en-AU"/>
        </w:rPr>
        <w:t>a solution was found w</w:t>
      </w:r>
      <w:r w:rsidR="00121F9A">
        <w:rPr>
          <w:lang w:eastAsia="en-AU"/>
        </w:rPr>
        <w:t>h</w:t>
      </w:r>
      <w:r w:rsidR="00A47702">
        <w:rPr>
          <w:lang w:eastAsia="en-AU"/>
        </w:rPr>
        <w:t xml:space="preserve">ere Samantha’s dad </w:t>
      </w:r>
      <w:r w:rsidR="00F65F72">
        <w:rPr>
          <w:lang w:eastAsia="en-AU"/>
        </w:rPr>
        <w:t>volunteered to</w:t>
      </w:r>
      <w:r w:rsidR="00A47702">
        <w:rPr>
          <w:lang w:eastAsia="en-AU"/>
        </w:rPr>
        <w:t xml:space="preserve"> drive her to the screening service</w:t>
      </w:r>
      <w:r w:rsidR="00F50D13">
        <w:rPr>
          <w:lang w:eastAsia="en-AU"/>
        </w:rPr>
        <w:t xml:space="preserve">. </w:t>
      </w:r>
      <w:r w:rsidR="00A47702">
        <w:rPr>
          <w:lang w:eastAsia="en-AU"/>
        </w:rPr>
        <w:t>This</w:t>
      </w:r>
      <w:r w:rsidR="00F50D13">
        <w:rPr>
          <w:lang w:eastAsia="en-AU"/>
        </w:rPr>
        <w:t xml:space="preserve"> has</w:t>
      </w:r>
      <w:r w:rsidR="00121F9A">
        <w:rPr>
          <w:lang w:eastAsia="en-AU"/>
        </w:rPr>
        <w:t>,</w:t>
      </w:r>
      <w:r w:rsidR="00880D31">
        <w:rPr>
          <w:lang w:eastAsia="en-AU"/>
        </w:rPr>
        <w:t xml:space="preserve"> </w:t>
      </w:r>
      <w:r w:rsidR="00A47702">
        <w:rPr>
          <w:lang w:eastAsia="en-AU"/>
        </w:rPr>
        <w:t>however</w:t>
      </w:r>
      <w:r w:rsidR="00121F9A">
        <w:rPr>
          <w:lang w:eastAsia="en-AU"/>
        </w:rPr>
        <w:t>,</w:t>
      </w:r>
      <w:r w:rsidR="00A47702">
        <w:rPr>
          <w:lang w:eastAsia="en-AU"/>
        </w:rPr>
        <w:t xml:space="preserve"> </w:t>
      </w:r>
      <w:r w:rsidR="005D1D15" w:rsidRPr="005D1D15">
        <w:rPr>
          <w:lang w:eastAsia="en-AU"/>
        </w:rPr>
        <w:t xml:space="preserve">delayed reunification by </w:t>
      </w:r>
      <w:r w:rsidR="00A47702">
        <w:rPr>
          <w:lang w:eastAsia="en-AU"/>
        </w:rPr>
        <w:t>several</w:t>
      </w:r>
      <w:r w:rsidR="005D1D15" w:rsidRPr="005D1D15">
        <w:rPr>
          <w:lang w:eastAsia="en-AU"/>
        </w:rPr>
        <w:t xml:space="preserve"> months</w:t>
      </w:r>
      <w:r w:rsidR="008F1001">
        <w:rPr>
          <w:lang w:eastAsia="en-AU"/>
        </w:rPr>
        <w:t xml:space="preserve"> causing disruption to the children’s </w:t>
      </w:r>
      <w:r w:rsidR="0070542F">
        <w:rPr>
          <w:lang w:eastAsia="en-AU"/>
        </w:rPr>
        <w:t>right to a long-term placement</w:t>
      </w:r>
      <w:r w:rsidR="005D1D15" w:rsidRPr="005D1D15">
        <w:rPr>
          <w:lang w:eastAsia="en-AU"/>
        </w:rPr>
        <w:t>.</w:t>
      </w:r>
      <w:r w:rsidR="00A47702">
        <w:rPr>
          <w:lang w:eastAsia="en-AU"/>
        </w:rPr>
        <w:t xml:space="preserve"> </w:t>
      </w:r>
    </w:p>
    <w:p w14:paraId="0FF578BA" w14:textId="77777777" w:rsidR="00880D31" w:rsidRDefault="00880D31" w:rsidP="00880D31">
      <w:pPr>
        <w:pStyle w:val="VLADocumentText"/>
        <w:rPr>
          <w:lang w:eastAsia="en-AU"/>
        </w:rPr>
      </w:pPr>
    </w:p>
    <w:p w14:paraId="725EDD7D" w14:textId="67776947" w:rsidR="00212C57" w:rsidRPr="00880D31" w:rsidRDefault="00F50D13" w:rsidP="00415BBF">
      <w:pPr>
        <w:pStyle w:val="Normaloutlinebox"/>
        <w:rPr>
          <w:b/>
          <w:bCs/>
          <w:lang w:eastAsia="en-AU"/>
        </w:rPr>
      </w:pPr>
      <w:r>
        <w:rPr>
          <w:b/>
          <w:bCs/>
          <w:lang w:eastAsia="en-AU"/>
        </w:rPr>
        <w:t xml:space="preserve">Lara’s story: </w:t>
      </w:r>
      <w:r w:rsidR="001B55E4">
        <w:rPr>
          <w:b/>
          <w:bCs/>
          <w:lang w:eastAsia="en-AU"/>
        </w:rPr>
        <w:t>Barriers</w:t>
      </w:r>
      <w:r w:rsidR="00DB7DD5">
        <w:rPr>
          <w:b/>
          <w:bCs/>
          <w:lang w:eastAsia="en-AU"/>
        </w:rPr>
        <w:t xml:space="preserve"> to contact </w:t>
      </w:r>
      <w:r w:rsidR="001B55E4">
        <w:rPr>
          <w:b/>
          <w:bCs/>
          <w:lang w:eastAsia="en-AU"/>
        </w:rPr>
        <w:t>mean that Lara has</w:t>
      </w:r>
      <w:r w:rsidR="009D031E">
        <w:rPr>
          <w:b/>
          <w:bCs/>
          <w:lang w:eastAsia="en-AU"/>
        </w:rPr>
        <w:t xml:space="preserve"> not</w:t>
      </w:r>
      <w:r w:rsidR="001B55E4">
        <w:rPr>
          <w:b/>
          <w:bCs/>
          <w:lang w:eastAsia="en-AU"/>
        </w:rPr>
        <w:t xml:space="preserve"> seen</w:t>
      </w:r>
      <w:r w:rsidR="00DB7DD5">
        <w:rPr>
          <w:b/>
          <w:bCs/>
          <w:lang w:eastAsia="en-AU"/>
        </w:rPr>
        <w:t xml:space="preserve"> her children since </w:t>
      </w:r>
      <w:r w:rsidR="004A0F37">
        <w:rPr>
          <w:b/>
          <w:bCs/>
          <w:lang w:eastAsia="en-AU"/>
        </w:rPr>
        <w:t xml:space="preserve">May </w:t>
      </w:r>
    </w:p>
    <w:p w14:paraId="3524C1ED" w14:textId="3DAAC783" w:rsidR="007D2E69" w:rsidRDefault="008A4AA5" w:rsidP="00415BBF">
      <w:pPr>
        <w:pStyle w:val="Normaloutlinebox"/>
        <w:rPr>
          <w:lang w:eastAsia="en-AU"/>
        </w:rPr>
      </w:pPr>
      <w:r>
        <w:rPr>
          <w:lang w:eastAsia="en-AU"/>
        </w:rPr>
        <w:t>Lara</w:t>
      </w:r>
      <w:r w:rsidR="000971E6">
        <w:rPr>
          <w:lang w:eastAsia="en-AU"/>
        </w:rPr>
        <w:t>’</w:t>
      </w:r>
      <w:r w:rsidR="00BD5872">
        <w:rPr>
          <w:lang w:eastAsia="en-AU"/>
        </w:rPr>
        <w:t xml:space="preserve">s children are currently being cared for by </w:t>
      </w:r>
      <w:r w:rsidR="0082120D">
        <w:rPr>
          <w:lang w:eastAsia="en-AU"/>
        </w:rPr>
        <w:t>her sister</w:t>
      </w:r>
      <w:r w:rsidR="00BD5872">
        <w:rPr>
          <w:lang w:eastAsia="en-AU"/>
        </w:rPr>
        <w:t xml:space="preserve"> while she </w:t>
      </w:r>
      <w:r w:rsidR="00C37FE5">
        <w:rPr>
          <w:lang w:eastAsia="en-AU"/>
        </w:rPr>
        <w:t>attends</w:t>
      </w:r>
      <w:r w:rsidR="00BD5872">
        <w:rPr>
          <w:lang w:eastAsia="en-AU"/>
        </w:rPr>
        <w:t xml:space="preserve"> a long</w:t>
      </w:r>
      <w:r w:rsidR="00D63FBF">
        <w:rPr>
          <w:lang w:eastAsia="en-AU"/>
        </w:rPr>
        <w:t>-</w:t>
      </w:r>
      <w:r w:rsidR="00BD5872">
        <w:rPr>
          <w:lang w:eastAsia="en-AU"/>
        </w:rPr>
        <w:t>term rehabilitation</w:t>
      </w:r>
      <w:r w:rsidR="0091716C">
        <w:rPr>
          <w:lang w:eastAsia="en-AU"/>
        </w:rPr>
        <w:t xml:space="preserve"> </w:t>
      </w:r>
      <w:r w:rsidR="00E96932">
        <w:rPr>
          <w:lang w:eastAsia="en-AU"/>
        </w:rPr>
        <w:t>program</w:t>
      </w:r>
      <w:r w:rsidR="0091716C">
        <w:rPr>
          <w:lang w:eastAsia="en-AU"/>
        </w:rPr>
        <w:t xml:space="preserve"> to address substance abuse concerns</w:t>
      </w:r>
      <w:r w:rsidR="00BD5872">
        <w:rPr>
          <w:lang w:eastAsia="en-AU"/>
        </w:rPr>
        <w:t xml:space="preserve">. </w:t>
      </w:r>
      <w:r w:rsidR="0082120D">
        <w:rPr>
          <w:lang w:eastAsia="en-AU"/>
        </w:rPr>
        <w:t>Since commencing</w:t>
      </w:r>
      <w:r w:rsidR="003502F9">
        <w:rPr>
          <w:lang w:eastAsia="en-AU"/>
        </w:rPr>
        <w:t xml:space="preserve"> the program</w:t>
      </w:r>
      <w:r w:rsidR="0082120D">
        <w:rPr>
          <w:lang w:eastAsia="en-AU"/>
        </w:rPr>
        <w:t xml:space="preserve">, </w:t>
      </w:r>
      <w:r w:rsidR="00BD5872">
        <w:rPr>
          <w:lang w:eastAsia="en-AU"/>
        </w:rPr>
        <w:t xml:space="preserve">Lara </w:t>
      </w:r>
      <w:r w:rsidR="00764D06">
        <w:rPr>
          <w:lang w:eastAsia="en-AU"/>
        </w:rPr>
        <w:t>has been</w:t>
      </w:r>
      <w:r w:rsidR="00D63FBF">
        <w:rPr>
          <w:lang w:eastAsia="en-AU"/>
        </w:rPr>
        <w:t xml:space="preserve"> making great progress and </w:t>
      </w:r>
      <w:r w:rsidR="0082120D">
        <w:rPr>
          <w:lang w:eastAsia="en-AU"/>
        </w:rPr>
        <w:t>has gained</w:t>
      </w:r>
      <w:r w:rsidR="00D63FBF">
        <w:rPr>
          <w:lang w:eastAsia="en-AU"/>
        </w:rPr>
        <w:t xml:space="preserve"> permission for her children to </w:t>
      </w:r>
      <w:r w:rsidR="0082120D">
        <w:rPr>
          <w:lang w:eastAsia="en-AU"/>
        </w:rPr>
        <w:t>stay</w:t>
      </w:r>
      <w:r w:rsidR="00D63FBF">
        <w:rPr>
          <w:lang w:eastAsia="en-AU"/>
        </w:rPr>
        <w:t xml:space="preserve"> overnight </w:t>
      </w:r>
      <w:r w:rsidR="0082120D">
        <w:rPr>
          <w:lang w:eastAsia="en-AU"/>
        </w:rPr>
        <w:t>with her</w:t>
      </w:r>
      <w:r w:rsidR="00044198">
        <w:rPr>
          <w:lang w:eastAsia="en-AU"/>
        </w:rPr>
        <w:t xml:space="preserve">, </w:t>
      </w:r>
      <w:r w:rsidR="0091716C">
        <w:rPr>
          <w:lang w:eastAsia="en-AU"/>
        </w:rPr>
        <w:t>with the goal of</w:t>
      </w:r>
      <w:r w:rsidR="00044198">
        <w:rPr>
          <w:lang w:eastAsia="en-AU"/>
        </w:rPr>
        <w:t xml:space="preserve"> gradually mov</w:t>
      </w:r>
      <w:r w:rsidR="00A75801">
        <w:rPr>
          <w:lang w:eastAsia="en-AU"/>
        </w:rPr>
        <w:t>ing</w:t>
      </w:r>
      <w:r w:rsidR="00044198">
        <w:rPr>
          <w:lang w:eastAsia="en-AU"/>
        </w:rPr>
        <w:t xml:space="preserve"> toward</w:t>
      </w:r>
      <w:r w:rsidR="0091716C">
        <w:rPr>
          <w:lang w:eastAsia="en-AU"/>
        </w:rPr>
        <w:t>s</w:t>
      </w:r>
      <w:r w:rsidR="00044198">
        <w:rPr>
          <w:lang w:eastAsia="en-AU"/>
        </w:rPr>
        <w:t xml:space="preserve"> reunification</w:t>
      </w:r>
      <w:r w:rsidR="008275F8">
        <w:rPr>
          <w:lang w:eastAsia="en-AU"/>
        </w:rPr>
        <w:t>.</w:t>
      </w:r>
    </w:p>
    <w:p w14:paraId="75B9BDD3" w14:textId="685704FD" w:rsidR="005D1D15" w:rsidRDefault="00EA7B14" w:rsidP="00415BBF">
      <w:pPr>
        <w:pStyle w:val="Normaloutlinebox"/>
        <w:rPr>
          <w:lang w:eastAsia="en-AU"/>
        </w:rPr>
      </w:pPr>
      <w:r>
        <w:rPr>
          <w:lang w:eastAsia="en-AU"/>
        </w:rPr>
        <w:t xml:space="preserve">However, the risk of COVID-19 infection meant Lara’s sister was unwilling to facilitate contact between Lara and her children. </w:t>
      </w:r>
      <w:r w:rsidR="00121F9A">
        <w:rPr>
          <w:lang w:eastAsia="en-AU"/>
        </w:rPr>
        <w:t xml:space="preserve">Following the introduction of </w:t>
      </w:r>
      <w:r w:rsidR="00EB6038">
        <w:rPr>
          <w:lang w:eastAsia="en-AU"/>
        </w:rPr>
        <w:t xml:space="preserve">stage </w:t>
      </w:r>
      <w:r w:rsidR="007D2E69">
        <w:rPr>
          <w:lang w:eastAsia="en-AU"/>
        </w:rPr>
        <w:t>four</w:t>
      </w:r>
      <w:r w:rsidR="00D50179">
        <w:rPr>
          <w:lang w:eastAsia="en-AU"/>
        </w:rPr>
        <w:t xml:space="preserve"> restrictions, the rehabilitation </w:t>
      </w:r>
      <w:r w:rsidR="0039716D">
        <w:rPr>
          <w:lang w:eastAsia="en-AU"/>
        </w:rPr>
        <w:t>program</w:t>
      </w:r>
      <w:r w:rsidR="00D50179">
        <w:rPr>
          <w:lang w:eastAsia="en-AU"/>
        </w:rPr>
        <w:t xml:space="preserve"> where Lara is residing</w:t>
      </w:r>
      <w:r w:rsidR="0074709D" w:rsidRPr="0074709D">
        <w:rPr>
          <w:lang w:eastAsia="en-AU"/>
        </w:rPr>
        <w:t xml:space="preserve"> </w:t>
      </w:r>
      <w:r w:rsidR="00EB6038">
        <w:rPr>
          <w:lang w:eastAsia="en-AU"/>
        </w:rPr>
        <w:t>has</w:t>
      </w:r>
      <w:r w:rsidR="0074709D" w:rsidRPr="0074709D">
        <w:rPr>
          <w:lang w:eastAsia="en-AU"/>
        </w:rPr>
        <w:t xml:space="preserve"> not </w:t>
      </w:r>
      <w:r w:rsidR="00EB6038">
        <w:rPr>
          <w:lang w:eastAsia="en-AU"/>
        </w:rPr>
        <w:t>permitted</w:t>
      </w:r>
      <w:r w:rsidR="0074709D" w:rsidRPr="0074709D">
        <w:rPr>
          <w:lang w:eastAsia="en-AU"/>
        </w:rPr>
        <w:t xml:space="preserve"> face to face contact</w:t>
      </w:r>
      <w:r w:rsidR="0039716D">
        <w:rPr>
          <w:lang w:eastAsia="en-AU"/>
        </w:rPr>
        <w:t xml:space="preserve"> visits</w:t>
      </w:r>
      <w:r w:rsidR="00D50179">
        <w:rPr>
          <w:lang w:eastAsia="en-AU"/>
        </w:rPr>
        <w:t xml:space="preserve">. </w:t>
      </w:r>
      <w:r w:rsidR="00303366">
        <w:rPr>
          <w:lang w:eastAsia="en-AU"/>
        </w:rPr>
        <w:t xml:space="preserve">Such a significant period of time with a </w:t>
      </w:r>
      <w:r w:rsidR="00EB6038">
        <w:rPr>
          <w:lang w:eastAsia="en-AU"/>
        </w:rPr>
        <w:t>lack of contact is</w:t>
      </w:r>
      <w:r w:rsidR="0074709D" w:rsidRPr="0074709D">
        <w:rPr>
          <w:lang w:eastAsia="en-AU"/>
        </w:rPr>
        <w:t xml:space="preserve"> significantly </w:t>
      </w:r>
      <w:r w:rsidR="00EB6038">
        <w:rPr>
          <w:lang w:eastAsia="en-AU"/>
        </w:rPr>
        <w:t>impacting</w:t>
      </w:r>
      <w:r w:rsidR="0074709D" w:rsidRPr="0074709D">
        <w:rPr>
          <w:lang w:eastAsia="en-AU"/>
        </w:rPr>
        <w:t xml:space="preserve"> on the bond between </w:t>
      </w:r>
      <w:r w:rsidR="009A1D01">
        <w:rPr>
          <w:lang w:eastAsia="en-AU"/>
        </w:rPr>
        <w:t>Lara</w:t>
      </w:r>
      <w:r w:rsidR="0074709D" w:rsidRPr="0074709D">
        <w:rPr>
          <w:lang w:eastAsia="en-AU"/>
        </w:rPr>
        <w:t xml:space="preserve"> and </w:t>
      </w:r>
      <w:r w:rsidR="009A1D01">
        <w:rPr>
          <w:lang w:eastAsia="en-AU"/>
        </w:rPr>
        <w:t>her</w:t>
      </w:r>
      <w:r w:rsidR="0074709D" w:rsidRPr="0074709D">
        <w:rPr>
          <w:lang w:eastAsia="en-AU"/>
        </w:rPr>
        <w:t xml:space="preserve"> children and </w:t>
      </w:r>
      <w:r w:rsidR="00EB6038">
        <w:rPr>
          <w:lang w:eastAsia="en-AU"/>
        </w:rPr>
        <w:t>may now also</w:t>
      </w:r>
      <w:r w:rsidR="0039716D">
        <w:rPr>
          <w:lang w:eastAsia="en-AU"/>
        </w:rPr>
        <w:t xml:space="preserve"> affect her prospects of</w:t>
      </w:r>
      <w:r w:rsidR="0074709D" w:rsidRPr="0074709D">
        <w:rPr>
          <w:lang w:eastAsia="en-AU"/>
        </w:rPr>
        <w:t xml:space="preserve"> reunification</w:t>
      </w:r>
      <w:r w:rsidR="009A1D01">
        <w:rPr>
          <w:lang w:eastAsia="en-AU"/>
        </w:rPr>
        <w:t xml:space="preserve">. </w:t>
      </w:r>
    </w:p>
    <w:p w14:paraId="5D968E24" w14:textId="76B7C79E" w:rsidR="00204A3B" w:rsidRDefault="001722E7" w:rsidP="001722E7">
      <w:pPr>
        <w:pStyle w:val="VLADocumentText"/>
        <w:rPr>
          <w:lang w:eastAsia="en-AU"/>
        </w:rPr>
      </w:pPr>
      <w:r>
        <w:t>At time of writing, i</w:t>
      </w:r>
      <w:r>
        <w:rPr>
          <w:lang w:eastAsia="en-AU"/>
        </w:rPr>
        <w:t xml:space="preserve">t has now been over six months since Victorians have experienced a range of public health measures responding to COVID-19. VLA’s experience to date indicate that there are </w:t>
      </w:r>
      <w:r>
        <w:rPr>
          <w:lang w:eastAsia="en-AU"/>
        </w:rPr>
        <w:lastRenderedPageBreak/>
        <w:t xml:space="preserve">many parents, such as Samantha and Lara, </w:t>
      </w:r>
      <w:r w:rsidR="00DE3573">
        <w:rPr>
          <w:lang w:eastAsia="en-AU"/>
        </w:rPr>
        <w:t>whose challenges to meeting the reunification timeline has only been exacerbated by COVID-19 and</w:t>
      </w:r>
      <w:r w:rsidR="00204A3B">
        <w:rPr>
          <w:lang w:eastAsia="en-AU"/>
        </w:rPr>
        <w:t>, without the court’s ability to make an exception to the reunification timeframe for these parents, many</w:t>
      </w:r>
      <w:r w:rsidR="00DE3573">
        <w:rPr>
          <w:lang w:eastAsia="en-AU"/>
        </w:rPr>
        <w:t xml:space="preserve"> may </w:t>
      </w:r>
      <w:r>
        <w:rPr>
          <w:lang w:eastAsia="en-AU"/>
        </w:rPr>
        <w:t>miss out entirely on the opportunity to reunify with their children</w:t>
      </w:r>
      <w:r w:rsidR="00204A3B">
        <w:rPr>
          <w:lang w:eastAsia="en-AU"/>
        </w:rPr>
        <w:t xml:space="preserve">, even where it may be in the best interests of the child. </w:t>
      </w:r>
    </w:p>
    <w:p w14:paraId="07EA1245" w14:textId="0B9877E5" w:rsidR="00052EAE" w:rsidRDefault="001722E7" w:rsidP="00626F2A">
      <w:pPr>
        <w:pStyle w:val="VLADocumentText"/>
        <w:rPr>
          <w:rFonts w:cs="Arial"/>
          <w:szCs w:val="22"/>
          <w:lang w:eastAsia="en-AU"/>
        </w:rPr>
      </w:pPr>
      <w:r>
        <w:rPr>
          <w:lang w:eastAsia="en-AU"/>
        </w:rPr>
        <w:t xml:space="preserve">VLA </w:t>
      </w:r>
      <w:r w:rsidR="00B62BCC">
        <w:rPr>
          <w:lang w:eastAsia="en-AU"/>
        </w:rPr>
        <w:t xml:space="preserve">are pleased to see the government’s recognition of the impact of </w:t>
      </w:r>
      <w:r w:rsidR="00825634">
        <w:rPr>
          <w:lang w:eastAsia="en-AU"/>
        </w:rPr>
        <w:t>COVID-19</w:t>
      </w:r>
      <w:r w:rsidR="00B62BCC">
        <w:rPr>
          <w:lang w:eastAsia="en-AU"/>
        </w:rPr>
        <w:t xml:space="preserve"> measures are having on the ability for </w:t>
      </w:r>
      <w:r w:rsidR="00B62BCC" w:rsidRPr="00534BA7">
        <w:rPr>
          <w:rFonts w:cs="Arial"/>
          <w:lang w:eastAsia="en-AU"/>
        </w:rPr>
        <w:t xml:space="preserve">parents to meet reunification timeframes in the extension of the </w:t>
      </w:r>
      <w:r w:rsidR="00825634" w:rsidRPr="00C77684">
        <w:rPr>
          <w:rFonts w:cs="Arial"/>
          <w:i/>
          <w:lang w:eastAsia="en-AU"/>
        </w:rPr>
        <w:t>COVID-19</w:t>
      </w:r>
      <w:r w:rsidR="00B62BCC" w:rsidRPr="00C77684">
        <w:rPr>
          <w:rFonts w:cs="Arial"/>
          <w:i/>
          <w:lang w:eastAsia="en-AU"/>
        </w:rPr>
        <w:t xml:space="preserve"> Omnibus </w:t>
      </w:r>
      <w:r w:rsidR="00E611C9" w:rsidRPr="00C77684">
        <w:rPr>
          <w:rFonts w:cs="Arial"/>
          <w:i/>
          <w:lang w:eastAsia="en-AU"/>
        </w:rPr>
        <w:t xml:space="preserve">(Emergency Measures) and </w:t>
      </w:r>
      <w:r w:rsidR="00CA4A59" w:rsidRPr="00C77684">
        <w:rPr>
          <w:rFonts w:cs="Arial"/>
          <w:i/>
          <w:lang w:eastAsia="en-AU"/>
        </w:rPr>
        <w:t xml:space="preserve">Other Acts Amendment </w:t>
      </w:r>
      <w:r w:rsidR="00C75BA0">
        <w:rPr>
          <w:rFonts w:cs="Arial"/>
          <w:i/>
          <w:lang w:eastAsia="en-AU"/>
        </w:rPr>
        <w:t>Ac</w:t>
      </w:r>
      <w:r w:rsidR="0033751E">
        <w:rPr>
          <w:rFonts w:cs="Arial"/>
          <w:i/>
          <w:lang w:eastAsia="en-AU"/>
        </w:rPr>
        <w:t>t</w:t>
      </w:r>
      <w:r w:rsidR="00695FC0">
        <w:rPr>
          <w:rFonts w:cs="Arial"/>
          <w:i/>
          <w:lang w:eastAsia="en-AU"/>
        </w:rPr>
        <w:t xml:space="preserve"> 2020</w:t>
      </w:r>
      <w:r w:rsidR="00C77684">
        <w:rPr>
          <w:rStyle w:val="FootnoteReference"/>
          <w:rFonts w:cs="Arial"/>
          <w:lang w:eastAsia="en-AU"/>
        </w:rPr>
        <w:footnoteReference w:id="38"/>
      </w:r>
      <w:r w:rsidR="00B62BCC" w:rsidRPr="00534BA7">
        <w:rPr>
          <w:rFonts w:cs="Arial"/>
          <w:lang w:eastAsia="en-AU"/>
        </w:rPr>
        <w:t xml:space="preserve">, however </w:t>
      </w:r>
      <w:r w:rsidR="00AF344E" w:rsidRPr="00534BA7">
        <w:rPr>
          <w:rFonts w:cs="Arial"/>
          <w:lang w:eastAsia="en-AU"/>
        </w:rPr>
        <w:t xml:space="preserve">we are concerned </w:t>
      </w:r>
      <w:r w:rsidR="00AF344E" w:rsidRPr="00587DB1">
        <w:rPr>
          <w:rFonts w:cs="Arial"/>
          <w:lang w:eastAsia="en-AU"/>
        </w:rPr>
        <w:t xml:space="preserve">that </w:t>
      </w:r>
      <w:r w:rsidR="00AF344E" w:rsidRPr="26E10152">
        <w:rPr>
          <w:rFonts w:cs="Arial"/>
          <w:lang w:eastAsia="en-AU"/>
        </w:rPr>
        <w:t xml:space="preserve">that this amendment only allows for a maximum of six months longer on a family reunification order, when service reduction and delays in court hearings </w:t>
      </w:r>
      <w:r w:rsidR="00AF344E">
        <w:rPr>
          <w:rFonts w:cs="Arial"/>
          <w:lang w:eastAsia="en-AU"/>
        </w:rPr>
        <w:t xml:space="preserve">have already affected families for six months and </w:t>
      </w:r>
      <w:r w:rsidR="00AF344E" w:rsidRPr="26E10152">
        <w:rPr>
          <w:rFonts w:cs="Arial"/>
          <w:lang w:eastAsia="en-AU"/>
        </w:rPr>
        <w:t xml:space="preserve">are likely to </w:t>
      </w:r>
      <w:r w:rsidR="00AF344E">
        <w:rPr>
          <w:rFonts w:cs="Arial"/>
          <w:lang w:eastAsia="en-AU"/>
        </w:rPr>
        <w:t xml:space="preserve">continue to do so </w:t>
      </w:r>
      <w:r w:rsidR="00AF344E" w:rsidRPr="26E10152">
        <w:rPr>
          <w:rFonts w:cs="Arial"/>
          <w:lang w:eastAsia="en-AU"/>
        </w:rPr>
        <w:t>for some time yet.</w:t>
      </w:r>
    </w:p>
    <w:p w14:paraId="313554A1" w14:textId="56F0D84B" w:rsidR="002156DE" w:rsidRDefault="00B62BCC" w:rsidP="00626F2A">
      <w:pPr>
        <w:pStyle w:val="VLADocumentText"/>
        <w:rPr>
          <w:lang w:eastAsia="en-AU"/>
        </w:rPr>
      </w:pPr>
      <w:r w:rsidRPr="00534BA7">
        <w:rPr>
          <w:rFonts w:cs="Arial"/>
          <w:szCs w:val="22"/>
          <w:lang w:eastAsia="en-AU"/>
        </w:rPr>
        <w:t xml:space="preserve">Further, </w:t>
      </w:r>
      <w:r w:rsidR="00825634">
        <w:rPr>
          <w:rFonts w:cs="Arial"/>
          <w:szCs w:val="22"/>
          <w:lang w:eastAsia="en-AU"/>
        </w:rPr>
        <w:t>COVID-19</w:t>
      </w:r>
      <w:r w:rsidRPr="00534BA7">
        <w:rPr>
          <w:rFonts w:cs="Arial"/>
          <w:szCs w:val="22"/>
          <w:lang w:eastAsia="en-AU"/>
        </w:rPr>
        <w:t xml:space="preserve"> has highlighted an existing challenge with the rigidity of the current </w:t>
      </w:r>
      <w:r w:rsidR="00C053F4">
        <w:rPr>
          <w:rFonts w:cs="Arial"/>
          <w:szCs w:val="22"/>
          <w:lang w:eastAsia="en-AU"/>
        </w:rPr>
        <w:t xml:space="preserve">permanency </w:t>
      </w:r>
      <w:r w:rsidRPr="00534BA7">
        <w:rPr>
          <w:rFonts w:cs="Arial"/>
          <w:szCs w:val="22"/>
          <w:lang w:eastAsia="en-AU"/>
        </w:rPr>
        <w:t xml:space="preserve">timeframes. We continue to encourage the government to amend the timeframes for exceptional circumstances, including but not only for delays caused by </w:t>
      </w:r>
      <w:r w:rsidR="00825634">
        <w:rPr>
          <w:rFonts w:cs="Arial"/>
          <w:szCs w:val="22"/>
          <w:lang w:eastAsia="en-AU"/>
        </w:rPr>
        <w:t>COVID-19</w:t>
      </w:r>
      <w:r w:rsidRPr="00534BA7">
        <w:rPr>
          <w:rFonts w:cs="Arial"/>
          <w:szCs w:val="22"/>
          <w:lang w:eastAsia="en-AU"/>
        </w:rPr>
        <w:t xml:space="preserve"> service reduction or hearing delays and where it is in the best interests of the child.</w:t>
      </w:r>
      <w:r w:rsidR="002156DE">
        <w:br w:type="page"/>
      </w:r>
    </w:p>
    <w:p w14:paraId="528BE01E" w14:textId="6D4CAA7C" w:rsidR="00D07A59" w:rsidRDefault="00D07A59" w:rsidP="00F32826">
      <w:pPr>
        <w:pStyle w:val="Heading1"/>
      </w:pPr>
      <w:bookmarkStart w:id="84" w:name="_Toc54877244"/>
      <w:r w:rsidRPr="004C408B">
        <w:lastRenderedPageBreak/>
        <w:t>Where to from here</w:t>
      </w:r>
      <w:bookmarkEnd w:id="82"/>
      <w:bookmarkEnd w:id="83"/>
      <w:r w:rsidR="00F32826">
        <w:t>?</w:t>
      </w:r>
      <w:bookmarkEnd w:id="84"/>
    </w:p>
    <w:p w14:paraId="328322CD" w14:textId="23A196DA" w:rsidR="00CC15E7" w:rsidRDefault="00CC15E7" w:rsidP="00CC15E7">
      <w:pPr>
        <w:rPr>
          <w:lang w:eastAsia="en-AU"/>
        </w:rPr>
      </w:pPr>
      <w:r>
        <w:rPr>
          <w:rFonts w:cs="Arial"/>
          <w:szCs w:val="22"/>
        </w:rPr>
        <w:t>The intention of the amendments</w:t>
      </w:r>
      <w:r w:rsidR="00F77CA7">
        <w:rPr>
          <w:rFonts w:cs="Arial"/>
          <w:szCs w:val="22"/>
        </w:rPr>
        <w:t xml:space="preserve"> – </w:t>
      </w:r>
      <w:r w:rsidRPr="009F03C0">
        <w:rPr>
          <w:rFonts w:cs="Arial"/>
          <w:szCs w:val="22"/>
        </w:rPr>
        <w:t>timely, safe, permanent homes for children who need state intervention to ensure that they have such a home</w:t>
      </w:r>
      <w:r w:rsidR="00F77CA7">
        <w:rPr>
          <w:rFonts w:cs="Arial"/>
          <w:szCs w:val="22"/>
        </w:rPr>
        <w:t xml:space="preserve"> – </w:t>
      </w:r>
      <w:r w:rsidR="00C62779">
        <w:rPr>
          <w:rFonts w:cs="Arial"/>
          <w:szCs w:val="22"/>
        </w:rPr>
        <w:t>are</w:t>
      </w:r>
      <w:r>
        <w:rPr>
          <w:rFonts w:cs="Arial"/>
          <w:szCs w:val="22"/>
        </w:rPr>
        <w:t xml:space="preserve"> important and</w:t>
      </w:r>
      <w:r w:rsidRPr="009F03C0">
        <w:rPr>
          <w:rFonts w:cs="Arial"/>
          <w:szCs w:val="22"/>
        </w:rPr>
        <w:t xml:space="preserve"> </w:t>
      </w:r>
      <w:r w:rsidR="00C62779">
        <w:rPr>
          <w:rFonts w:cs="Arial"/>
          <w:szCs w:val="22"/>
        </w:rPr>
        <w:t xml:space="preserve">the principle of </w:t>
      </w:r>
      <w:r w:rsidRPr="009F03C0">
        <w:rPr>
          <w:rFonts w:cs="Arial"/>
          <w:szCs w:val="22"/>
        </w:rPr>
        <w:t>prompt support for families at risk is vital</w:t>
      </w:r>
      <w:r>
        <w:rPr>
          <w:rFonts w:cs="Arial"/>
          <w:szCs w:val="22"/>
        </w:rPr>
        <w:t xml:space="preserve">. </w:t>
      </w:r>
    </w:p>
    <w:p w14:paraId="6BDADD19" w14:textId="229C2F72" w:rsidR="00CC15E7" w:rsidRDefault="00CC15E7" w:rsidP="00CC15E7">
      <w:pPr>
        <w:rPr>
          <w:lang w:eastAsia="en-AU"/>
        </w:rPr>
      </w:pPr>
      <w:r>
        <w:rPr>
          <w:lang w:eastAsia="en-AU"/>
        </w:rPr>
        <w:t>However, a lack of availability of services and supports</w:t>
      </w:r>
      <w:r w:rsidR="00B62297">
        <w:rPr>
          <w:lang w:eastAsia="en-AU"/>
        </w:rPr>
        <w:t xml:space="preserve"> </w:t>
      </w:r>
      <w:r>
        <w:rPr>
          <w:lang w:eastAsia="en-AU"/>
        </w:rPr>
        <w:t>means too many parents</w:t>
      </w:r>
      <w:r w:rsidR="00340848">
        <w:rPr>
          <w:lang w:eastAsia="en-AU"/>
        </w:rPr>
        <w:t xml:space="preserve">, including those </w:t>
      </w:r>
      <w:r w:rsidR="00C85110">
        <w:rPr>
          <w:lang w:eastAsia="en-AU"/>
        </w:rPr>
        <w:t>who may have more complex needs requiring additional and particular supports</w:t>
      </w:r>
      <w:r w:rsidR="00792543">
        <w:rPr>
          <w:lang w:eastAsia="en-AU"/>
        </w:rPr>
        <w:t>,</w:t>
      </w:r>
      <w:r>
        <w:rPr>
          <w:lang w:eastAsia="en-AU"/>
        </w:rPr>
        <w:t xml:space="preserve"> are experiencing extensive wait times, costs and other logistical challenges that prevent them from accessing supports in a timely way to support them in seeking to address protective concerns. </w:t>
      </w:r>
    </w:p>
    <w:p w14:paraId="466104FD" w14:textId="64925C08" w:rsidR="00CC15E7" w:rsidRDefault="00CC15E7" w:rsidP="00CC15E7">
      <w:pPr>
        <w:rPr>
          <w:lang w:eastAsia="en-AU"/>
        </w:rPr>
      </w:pPr>
      <w:r>
        <w:rPr>
          <w:lang w:eastAsia="en-AU"/>
        </w:rPr>
        <w:t xml:space="preserve">While circumstances beyond their control </w:t>
      </w:r>
      <w:r w:rsidR="00C053F4">
        <w:rPr>
          <w:lang w:eastAsia="en-AU"/>
        </w:rPr>
        <w:t xml:space="preserve">are </w:t>
      </w:r>
      <w:r>
        <w:rPr>
          <w:lang w:eastAsia="en-AU"/>
        </w:rPr>
        <w:t xml:space="preserve">unfairly disadvantaging </w:t>
      </w:r>
      <w:r w:rsidR="00C62779">
        <w:rPr>
          <w:lang w:eastAsia="en-AU"/>
        </w:rPr>
        <w:t>families</w:t>
      </w:r>
      <w:r>
        <w:rPr>
          <w:lang w:eastAsia="en-AU"/>
        </w:rPr>
        <w:t xml:space="preserve">, many children are still left lingering with uncertainty for too long or having decisions made that are contrary to their best interests. </w:t>
      </w:r>
    </w:p>
    <w:p w14:paraId="13092FF6" w14:textId="73A3F599" w:rsidR="00CC15E7" w:rsidRDefault="00C62779" w:rsidP="00CC15E7">
      <w:pPr>
        <w:rPr>
          <w:lang w:eastAsia="en-AU"/>
        </w:rPr>
      </w:pPr>
      <w:r>
        <w:rPr>
          <w:lang w:eastAsia="en-AU"/>
        </w:rPr>
        <w:t>The</w:t>
      </w:r>
      <w:r w:rsidR="00CC15E7">
        <w:rPr>
          <w:lang w:eastAsia="en-AU"/>
        </w:rPr>
        <w:t xml:space="preserve"> strict reunification timeframes, without exception, give the court no ability to make orders extending the timeframe where </w:t>
      </w:r>
      <w:r w:rsidR="001B5626">
        <w:rPr>
          <w:lang w:eastAsia="en-AU"/>
        </w:rPr>
        <w:t xml:space="preserve">it </w:t>
      </w:r>
      <w:r w:rsidR="00CC15E7">
        <w:rPr>
          <w:lang w:eastAsia="en-AU"/>
        </w:rPr>
        <w:t xml:space="preserve">is </w:t>
      </w:r>
      <w:r w:rsidR="009A1A26">
        <w:rPr>
          <w:lang w:eastAsia="en-AU"/>
        </w:rPr>
        <w:t>in</w:t>
      </w:r>
      <w:r w:rsidR="00CC15E7">
        <w:rPr>
          <w:lang w:eastAsia="en-AU"/>
        </w:rPr>
        <w:t xml:space="preserve"> the child’s best interests to do so. The change to some decisions being made administratively, rather than through the courts</w:t>
      </w:r>
      <w:r w:rsidR="00CC15E7" w:rsidDel="00C62779">
        <w:rPr>
          <w:lang w:eastAsia="en-AU"/>
        </w:rPr>
        <w:t xml:space="preserve">, </w:t>
      </w:r>
      <w:r>
        <w:rPr>
          <w:lang w:eastAsia="en-AU"/>
        </w:rPr>
        <w:t>has reduced</w:t>
      </w:r>
      <w:r w:rsidR="00CC15E7">
        <w:rPr>
          <w:lang w:eastAsia="en-AU"/>
        </w:rPr>
        <w:t xml:space="preserve"> independent oversight of important decisions such as where a child is placed, or how frequently this placement is changing</w:t>
      </w:r>
      <w:r>
        <w:rPr>
          <w:lang w:eastAsia="en-AU"/>
        </w:rPr>
        <w:t>.</w:t>
      </w:r>
      <w:r w:rsidR="00CC15E7" w:rsidDel="00C62779">
        <w:rPr>
          <w:lang w:eastAsia="en-AU"/>
        </w:rPr>
        <w:t xml:space="preserve"> </w:t>
      </w:r>
      <w:r>
        <w:rPr>
          <w:lang w:eastAsia="en-AU"/>
        </w:rPr>
        <w:t xml:space="preserve">This is of </w:t>
      </w:r>
      <w:r w:rsidR="00CC15E7">
        <w:rPr>
          <w:lang w:eastAsia="en-AU"/>
        </w:rPr>
        <w:t>particular concern for some of the most vulnerable children who may be at risk of frequent placement breakdowns</w:t>
      </w:r>
      <w:r>
        <w:rPr>
          <w:lang w:eastAsia="en-AU"/>
        </w:rPr>
        <w:t>.</w:t>
      </w:r>
      <w:r w:rsidR="00CC15E7">
        <w:rPr>
          <w:lang w:eastAsia="en-AU"/>
        </w:rPr>
        <w:t xml:space="preserve"> </w:t>
      </w:r>
      <w:r>
        <w:rPr>
          <w:lang w:eastAsia="en-AU"/>
        </w:rPr>
        <w:t>A</w:t>
      </w:r>
      <w:r w:rsidR="00CC15E7">
        <w:rPr>
          <w:lang w:eastAsia="en-AU"/>
        </w:rPr>
        <w:t xml:space="preserve"> lack of clarity about internal and external review processes is undermining </w:t>
      </w:r>
      <w:r>
        <w:rPr>
          <w:lang w:eastAsia="en-AU"/>
        </w:rPr>
        <w:t xml:space="preserve">the ability of </w:t>
      </w:r>
      <w:r w:rsidR="00CC15E7">
        <w:rPr>
          <w:lang w:eastAsia="en-AU"/>
        </w:rPr>
        <w:t>parents and children to have</w:t>
      </w:r>
      <w:r>
        <w:rPr>
          <w:lang w:eastAsia="en-AU"/>
        </w:rPr>
        <w:t xml:space="preserve"> a voice </w:t>
      </w:r>
      <w:r w:rsidR="00E85656">
        <w:rPr>
          <w:lang w:eastAsia="en-AU"/>
        </w:rPr>
        <w:t>in</w:t>
      </w:r>
      <w:r w:rsidR="002C12C3">
        <w:rPr>
          <w:lang w:eastAsia="en-AU"/>
        </w:rPr>
        <w:t xml:space="preserve"> </w:t>
      </w:r>
      <w:r w:rsidR="00CC15E7">
        <w:rPr>
          <w:lang w:eastAsia="en-AU"/>
        </w:rPr>
        <w:t>decisions about their lives in a timely way</w:t>
      </w:r>
      <w:r>
        <w:rPr>
          <w:lang w:eastAsia="en-AU"/>
        </w:rPr>
        <w:t>.</w:t>
      </w:r>
      <w:r w:rsidR="00CC15E7" w:rsidDel="00C62779">
        <w:rPr>
          <w:lang w:eastAsia="en-AU"/>
        </w:rPr>
        <w:t xml:space="preserve"> </w:t>
      </w:r>
    </w:p>
    <w:p w14:paraId="62819FDF" w14:textId="129CC093" w:rsidR="00CC15E7" w:rsidRDefault="00CC15E7" w:rsidP="00CC15E7">
      <w:pPr>
        <w:rPr>
          <w:lang w:eastAsia="en-AU"/>
        </w:rPr>
      </w:pPr>
      <w:r>
        <w:rPr>
          <w:lang w:eastAsia="en-AU"/>
        </w:rPr>
        <w:t>The C</w:t>
      </w:r>
      <w:r w:rsidR="00C62779">
        <w:rPr>
          <w:lang w:eastAsia="en-AU"/>
        </w:rPr>
        <w:t>OVID</w:t>
      </w:r>
      <w:r>
        <w:rPr>
          <w:lang w:eastAsia="en-AU"/>
        </w:rPr>
        <w:t>-19 pandemic has shon</w:t>
      </w:r>
      <w:r w:rsidR="00BA4BAC">
        <w:rPr>
          <w:lang w:eastAsia="en-AU"/>
        </w:rPr>
        <w:t>e</w:t>
      </w:r>
      <w:r>
        <w:rPr>
          <w:lang w:eastAsia="en-AU"/>
        </w:rPr>
        <w:t xml:space="preserve"> a spotlight on issues that were already apparent in preventing the intention of the permanency amendments being met. With this in mind and </w:t>
      </w:r>
      <w:r w:rsidR="008A1208">
        <w:rPr>
          <w:lang w:eastAsia="en-AU"/>
        </w:rPr>
        <w:t>in any future legislative reform</w:t>
      </w:r>
      <w:r>
        <w:rPr>
          <w:lang w:eastAsia="en-AU"/>
        </w:rPr>
        <w:t xml:space="preserve">, </w:t>
      </w:r>
      <w:r w:rsidR="00730A7A">
        <w:rPr>
          <w:lang w:eastAsia="en-AU"/>
        </w:rPr>
        <w:t>there is an</w:t>
      </w:r>
      <w:r>
        <w:rPr>
          <w:lang w:eastAsia="en-AU"/>
        </w:rPr>
        <w:t xml:space="preserve"> opportunity for the Victorian government to make the necessary legislative, policy, practice and resourcing changes to enable the amendments to operate in a way that will provide the best outcomes for children and not unfairly disadvantage their parents. </w:t>
      </w:r>
    </w:p>
    <w:p w14:paraId="6AFD5510" w14:textId="76A5239A" w:rsidR="009A1A26" w:rsidRDefault="009A1A26" w:rsidP="00CC15E7">
      <w:pPr>
        <w:rPr>
          <w:lang w:eastAsia="en-AU"/>
        </w:rPr>
      </w:pPr>
      <w:r>
        <w:rPr>
          <w:lang w:eastAsia="en-AU"/>
        </w:rPr>
        <w:t>We make the following four recommendations t</w:t>
      </w:r>
      <w:r w:rsidR="00EF7ECF">
        <w:rPr>
          <w:lang w:eastAsia="en-AU"/>
        </w:rPr>
        <w:t xml:space="preserve">o the Victorian </w:t>
      </w:r>
      <w:r w:rsidR="00274F25">
        <w:rPr>
          <w:lang w:eastAsia="en-AU"/>
        </w:rPr>
        <w:t>g</w:t>
      </w:r>
      <w:r w:rsidR="00EF7ECF">
        <w:rPr>
          <w:lang w:eastAsia="en-AU"/>
        </w:rPr>
        <w:t xml:space="preserve">overnment: </w:t>
      </w:r>
    </w:p>
    <w:p w14:paraId="6D6EE30D" w14:textId="7D770A67" w:rsidR="00847C15" w:rsidRDefault="00226352" w:rsidP="00226352">
      <w:pPr>
        <w:pStyle w:val="Recommendationheading"/>
      </w:pPr>
      <w:bookmarkStart w:id="85" w:name="_Toc54877245"/>
      <w:r>
        <w:t>Recommendations</w:t>
      </w:r>
      <w:bookmarkEnd w:id="85"/>
      <w:r>
        <w:t xml:space="preserve"> </w:t>
      </w:r>
    </w:p>
    <w:p w14:paraId="6221AD93" w14:textId="4D5F6BF4" w:rsidR="003E348A" w:rsidRDefault="00226352" w:rsidP="005C3D3E">
      <w:pPr>
        <w:pStyle w:val="Recommendationtext"/>
      </w:pPr>
      <w:r>
        <w:t xml:space="preserve">Recommendation </w:t>
      </w:r>
      <w:r w:rsidR="0016441D">
        <w:t>one</w:t>
      </w:r>
      <w:r>
        <w:t>: Amend reunification timeframes</w:t>
      </w:r>
      <w:r w:rsidR="00392A4E">
        <w:t xml:space="preserve"> to allow the court to make decision</w:t>
      </w:r>
      <w:r w:rsidR="00C62779">
        <w:t>s</w:t>
      </w:r>
      <w:r w:rsidR="00392A4E">
        <w:t xml:space="preserve"> in the best interest of the child</w:t>
      </w:r>
      <w:r>
        <w:t xml:space="preserve"> </w:t>
      </w:r>
    </w:p>
    <w:p w14:paraId="4CC03303" w14:textId="0BFE30CE" w:rsidR="006C37D6" w:rsidRDefault="008B577E" w:rsidP="00B61356">
      <w:pPr>
        <w:pStyle w:val="Normalshadedbox"/>
      </w:pPr>
      <w:r w:rsidRPr="00BF536E">
        <w:t>Allow the Children’s Court to make any protection order that it deems to be in the best interests of a child, including making or extending a family reunification order, even if that child has been in court-ordered out</w:t>
      </w:r>
      <w:r w:rsidR="001251B0" w:rsidRPr="00BF536E">
        <w:t>-</w:t>
      </w:r>
      <w:r w:rsidRPr="00BF536E">
        <w:t>of</w:t>
      </w:r>
      <w:r w:rsidR="001251B0" w:rsidRPr="00BF536E">
        <w:t>-</w:t>
      </w:r>
      <w:r w:rsidRPr="00BF536E">
        <w:t>home care for a cumulative period of over 24 months.</w:t>
      </w:r>
    </w:p>
    <w:p w14:paraId="07F98F90" w14:textId="0A367D4B" w:rsidR="00226352" w:rsidRPr="00226352" w:rsidRDefault="00226352" w:rsidP="00226352">
      <w:pPr>
        <w:pStyle w:val="Recommendationtext"/>
      </w:pPr>
      <w:r>
        <w:t xml:space="preserve">Recommendation </w:t>
      </w:r>
      <w:r w:rsidR="0016441D">
        <w:t>two</w:t>
      </w:r>
      <w:r>
        <w:t>: Improve co</w:t>
      </w:r>
      <w:r w:rsidR="00847C15">
        <w:t xml:space="preserve">urt oversight and discretion </w:t>
      </w:r>
      <w:r w:rsidR="00AF19AD">
        <w:t>through legislative reform</w:t>
      </w:r>
      <w:r w:rsidR="00847C15">
        <w:t xml:space="preserve"> </w:t>
      </w:r>
      <w:r>
        <w:t xml:space="preserve">to </w:t>
      </w:r>
      <w:r w:rsidR="00847C15">
        <w:t>enable better outcomes for children</w:t>
      </w:r>
    </w:p>
    <w:p w14:paraId="0C7B7F3E" w14:textId="143A4F5A" w:rsidR="009A45CC" w:rsidRPr="00ED70E2" w:rsidRDefault="00767B1A" w:rsidP="003954F8">
      <w:pPr>
        <w:pStyle w:val="Normalshadedbox"/>
      </w:pPr>
      <w:r>
        <w:t>A</w:t>
      </w:r>
      <w:r w:rsidR="009A45CC" w:rsidRPr="00ED70E2">
        <w:t>llow the Children’s Court</w:t>
      </w:r>
      <w:r>
        <w:t xml:space="preserve"> </w:t>
      </w:r>
      <w:r w:rsidR="009A45CC" w:rsidRPr="00ED70E2">
        <w:t>to</w:t>
      </w:r>
      <w:r w:rsidR="00C62779">
        <w:t>,</w:t>
      </w:r>
      <w:r w:rsidDel="00C62779">
        <w:t xml:space="preserve"> </w:t>
      </w:r>
      <w:r>
        <w:t>in the best interests of the child</w:t>
      </w:r>
      <w:r w:rsidR="009A45CC" w:rsidRPr="00ED70E2">
        <w:t xml:space="preserve">: </w:t>
      </w:r>
    </w:p>
    <w:p w14:paraId="167B78FC" w14:textId="19DD0D04" w:rsidR="009A45CC" w:rsidRDefault="009A45CC" w:rsidP="006B6B65">
      <w:pPr>
        <w:pStyle w:val="Normalshadedbox"/>
        <w:numPr>
          <w:ilvl w:val="0"/>
          <w:numId w:val="50"/>
        </w:numPr>
      </w:pPr>
      <w:r>
        <w:t>make conditions on any protection orders</w:t>
      </w:r>
      <w:r w:rsidR="00767B1A">
        <w:t>; and</w:t>
      </w:r>
    </w:p>
    <w:p w14:paraId="01274A24" w14:textId="7539B6E4" w:rsidR="00767B1A" w:rsidRPr="00ED70E2" w:rsidRDefault="009A45CC" w:rsidP="006B6B65">
      <w:pPr>
        <w:pStyle w:val="Normalshadedbox"/>
        <w:numPr>
          <w:ilvl w:val="0"/>
          <w:numId w:val="50"/>
        </w:numPr>
      </w:pPr>
      <w:r>
        <w:lastRenderedPageBreak/>
        <w:t>name a placement on an order</w:t>
      </w:r>
      <w:r w:rsidR="00767B1A">
        <w:t>.</w:t>
      </w:r>
    </w:p>
    <w:p w14:paraId="283AC943" w14:textId="69BBE974" w:rsidR="00352F2B" w:rsidRDefault="00834F84" w:rsidP="00323B82">
      <w:pPr>
        <w:pStyle w:val="Recommendationtext"/>
      </w:pPr>
      <w:r>
        <w:t xml:space="preserve">Recommendation </w:t>
      </w:r>
      <w:r w:rsidR="0016441D">
        <w:t>three</w:t>
      </w:r>
      <w:r>
        <w:t xml:space="preserve">: </w:t>
      </w:r>
      <w:r w:rsidR="00847C15">
        <w:t xml:space="preserve">Address the ongoing over-representation of Aboriginal and Torres Strait Islander children </w:t>
      </w:r>
      <w:r w:rsidR="008E35DE">
        <w:t>on care by Secretary orders</w:t>
      </w:r>
      <w:r w:rsidR="00847C15">
        <w:t xml:space="preserve"> </w:t>
      </w:r>
      <w:r w:rsidR="00E11577">
        <w:t>by:</w:t>
      </w:r>
    </w:p>
    <w:p w14:paraId="3F8277A4" w14:textId="1FB92585" w:rsidR="00174E12" w:rsidRDefault="00E11577" w:rsidP="00174E12">
      <w:pPr>
        <w:pStyle w:val="Normalshadedbox"/>
        <w:numPr>
          <w:ilvl w:val="0"/>
          <w:numId w:val="43"/>
        </w:numPr>
      </w:pPr>
      <w:bookmarkStart w:id="86" w:name="_Hlk51317009"/>
      <w:r>
        <w:t>c</w:t>
      </w:r>
      <w:r w:rsidR="00174E12">
        <w:t>ontinu</w:t>
      </w:r>
      <w:r>
        <w:t>ing</w:t>
      </w:r>
      <w:r w:rsidR="00174E12">
        <w:t xml:space="preserve"> to build upon the success of in</w:t>
      </w:r>
      <w:r w:rsidR="00EA4F41">
        <w:t>itiatives such a Marram Ngala Ganbu that provide a culturally safe and appropriate response specifically tailored to Aboriginal and Torres Strait Islander families involved in the child protection system</w:t>
      </w:r>
      <w:r w:rsidR="00442CFC">
        <w:t>; and</w:t>
      </w:r>
    </w:p>
    <w:bookmarkEnd w:id="86"/>
    <w:p w14:paraId="7C3C98EA" w14:textId="01A0A8EF" w:rsidR="00174E12" w:rsidRPr="00847C15" w:rsidRDefault="00E11577" w:rsidP="00174E12">
      <w:pPr>
        <w:pStyle w:val="Normalshadedbox"/>
        <w:numPr>
          <w:ilvl w:val="0"/>
          <w:numId w:val="43"/>
        </w:numPr>
      </w:pPr>
      <w:r>
        <w:t>i</w:t>
      </w:r>
      <w:r w:rsidR="00EA4F41">
        <w:t>ntroduc</w:t>
      </w:r>
      <w:r>
        <w:t>ing</w:t>
      </w:r>
      <w:r w:rsidR="00EA4F41">
        <w:t xml:space="preserve"> oversight mechanisms to ensure that there is </w:t>
      </w:r>
      <w:r w:rsidR="003F0B68">
        <w:t xml:space="preserve">compliance with the requirement </w:t>
      </w:r>
      <w:r w:rsidR="00E45763">
        <w:t xml:space="preserve">for cultural </w:t>
      </w:r>
      <w:r w:rsidR="007920E3">
        <w:t xml:space="preserve">support </w:t>
      </w:r>
      <w:r w:rsidR="00352F2B">
        <w:t>planning and adherence to the Aboriginal Child</w:t>
      </w:r>
      <w:r w:rsidR="00E57C90">
        <w:t xml:space="preserve"> Placement Principle</w:t>
      </w:r>
      <w:r w:rsidR="00442CFC">
        <w:t>.</w:t>
      </w:r>
    </w:p>
    <w:p w14:paraId="303EDAA7" w14:textId="38AE57D2" w:rsidR="008A7494" w:rsidRDefault="009936B7" w:rsidP="009936B7">
      <w:pPr>
        <w:pStyle w:val="Recommendationtext"/>
      </w:pPr>
      <w:r>
        <w:t xml:space="preserve">Recommendation </w:t>
      </w:r>
      <w:r w:rsidR="0016441D">
        <w:t>four</w:t>
      </w:r>
      <w:r>
        <w:t xml:space="preserve">: </w:t>
      </w:r>
      <w:r w:rsidR="00847C15">
        <w:t xml:space="preserve">Support parents to </w:t>
      </w:r>
      <w:r w:rsidR="00527817">
        <w:t>reunify with their children safely and quickly</w:t>
      </w:r>
      <w:r w:rsidR="00847C15">
        <w:t xml:space="preserve"> </w:t>
      </w:r>
      <w:r w:rsidR="000404CB">
        <w:t>by</w:t>
      </w:r>
      <w:r w:rsidR="002361FD">
        <w:t xml:space="preserve"> providing more and better resourcing to: </w:t>
      </w:r>
    </w:p>
    <w:p w14:paraId="4456C504" w14:textId="2FE9191D" w:rsidR="00C62779" w:rsidRDefault="00B35988" w:rsidP="00C62779">
      <w:pPr>
        <w:pStyle w:val="Normalshadedbox"/>
        <w:numPr>
          <w:ilvl w:val="0"/>
          <w:numId w:val="43"/>
        </w:numPr>
      </w:pPr>
      <w:r>
        <w:t>e</w:t>
      </w:r>
      <w:r w:rsidR="008A7494">
        <w:t xml:space="preserve">xpand availability and timely access to vital services such as family violence services, public housing, drug and alcohol services, children’s services, parenting support, mental health </w:t>
      </w:r>
      <w:proofErr w:type="gramStart"/>
      <w:r w:rsidR="008A7494">
        <w:t>services</w:t>
      </w:r>
      <w:r w:rsidR="00CB0D59">
        <w:t>;</w:t>
      </w:r>
      <w:proofErr w:type="gramEnd"/>
    </w:p>
    <w:p w14:paraId="71D96160" w14:textId="68ABE5EB" w:rsidR="008A7494" w:rsidRDefault="00B35988" w:rsidP="00C62779">
      <w:pPr>
        <w:pStyle w:val="Normalshadedbox"/>
        <w:numPr>
          <w:ilvl w:val="0"/>
          <w:numId w:val="43"/>
        </w:numPr>
      </w:pPr>
      <w:r>
        <w:t>e</w:t>
      </w:r>
      <w:r w:rsidR="008A7494">
        <w:t>xpand access to culturally safe initiatives</w:t>
      </w:r>
      <w:r w:rsidR="00C62779">
        <w:t xml:space="preserve"> and services</w:t>
      </w:r>
      <w:r w:rsidR="008A7494">
        <w:t xml:space="preserve"> for Aboriginal and Torres Strait Islander families</w:t>
      </w:r>
      <w:r>
        <w:t>; and</w:t>
      </w:r>
    </w:p>
    <w:p w14:paraId="4EAF0AA1" w14:textId="32DC2344" w:rsidR="002156DE" w:rsidRPr="00323B82" w:rsidRDefault="00B35988" w:rsidP="000D6CCA">
      <w:pPr>
        <w:pStyle w:val="Normalshadedbox"/>
        <w:numPr>
          <w:ilvl w:val="0"/>
          <w:numId w:val="43"/>
        </w:numPr>
      </w:pPr>
      <w:r>
        <w:t>i</w:t>
      </w:r>
      <w:r w:rsidR="008A7494">
        <w:t>ncrease the capacity for specialist Children’s Court Magistrates to hear matters</w:t>
      </w:r>
      <w:r w:rsidR="00E642D3">
        <w:t>,</w:t>
      </w:r>
      <w:r w:rsidR="008A7494">
        <w:t xml:space="preserve"> especially in regional areas</w:t>
      </w:r>
      <w:r w:rsidR="00CB6613">
        <w:t>,</w:t>
      </w:r>
      <w:r w:rsidR="008A7494">
        <w:t xml:space="preserve"> to mitigate the impacts of COVID-19 adjournments.</w:t>
      </w:r>
      <w:r w:rsidR="002156DE" w:rsidRPr="00323B82">
        <w:rPr>
          <w:rFonts w:eastAsiaTheme="minorHAnsi"/>
        </w:rPr>
        <w:br w:type="page"/>
      </w:r>
    </w:p>
    <w:p w14:paraId="5E4B5E51" w14:textId="14063F17" w:rsidR="006B7FF2" w:rsidRPr="006B7FF2" w:rsidRDefault="006B7FF2" w:rsidP="000D6CCA">
      <w:pPr>
        <w:pStyle w:val="Heading1"/>
        <w:rPr>
          <w:rFonts w:eastAsiaTheme="minorHAnsi"/>
        </w:rPr>
      </w:pPr>
      <w:bookmarkStart w:id="87" w:name="_Toc54877246"/>
      <w:r>
        <w:rPr>
          <w:rFonts w:eastAsiaTheme="minorHAnsi"/>
        </w:rPr>
        <w:lastRenderedPageBreak/>
        <w:t xml:space="preserve">Appendix A: Glossary </w:t>
      </w:r>
      <w:r w:rsidR="00B7219B">
        <w:rPr>
          <w:rFonts w:eastAsiaTheme="minorHAnsi"/>
        </w:rPr>
        <w:t>of protection orders</w:t>
      </w:r>
      <w:bookmarkEnd w:id="87"/>
      <w:r w:rsidR="00B7219B">
        <w:rPr>
          <w:rFonts w:eastAsiaTheme="minorHAnsi"/>
        </w:rPr>
        <w:t xml:space="preserve"> </w:t>
      </w:r>
    </w:p>
    <w:p w14:paraId="1E3F1119" w14:textId="0CBAAEF9" w:rsidR="006B7FF2" w:rsidRDefault="006B7FF2" w:rsidP="006B7FF2">
      <w:pPr>
        <w:spacing w:after="160" w:line="259" w:lineRule="auto"/>
        <w:rPr>
          <w:rFonts w:eastAsiaTheme="minorHAnsi" w:cs="Arial"/>
          <w:szCs w:val="22"/>
        </w:rPr>
      </w:pPr>
      <w:r w:rsidRPr="00677B04">
        <w:rPr>
          <w:rFonts w:eastAsiaTheme="minorHAnsi" w:cs="Arial"/>
          <w:szCs w:val="22"/>
        </w:rPr>
        <w:t>The</w:t>
      </w:r>
      <w:r>
        <w:rPr>
          <w:rFonts w:eastAsiaTheme="minorHAnsi" w:cs="Arial"/>
          <w:szCs w:val="22"/>
        </w:rPr>
        <w:t xml:space="preserve"> </w:t>
      </w:r>
      <w:r w:rsidR="008B6FB7">
        <w:rPr>
          <w:rFonts w:eastAsiaTheme="minorHAnsi" w:cs="Arial"/>
          <w:szCs w:val="22"/>
        </w:rPr>
        <w:t xml:space="preserve">following is a description of the change </w:t>
      </w:r>
      <w:r w:rsidR="00FC0792">
        <w:rPr>
          <w:rFonts w:eastAsiaTheme="minorHAnsi" w:cs="Arial"/>
          <w:szCs w:val="22"/>
        </w:rPr>
        <w:t xml:space="preserve">to protection orders as part of the 2016 amendments. </w:t>
      </w:r>
    </w:p>
    <w:tbl>
      <w:tblPr>
        <w:tblStyle w:val="GridTable1Light-Accent5"/>
        <w:tblW w:w="9751" w:type="dxa"/>
        <w:tblInd w:w="279" w:type="dxa"/>
        <w:tblLook w:val="0420" w:firstRow="1" w:lastRow="0" w:firstColumn="0" w:lastColumn="0" w:noHBand="0" w:noVBand="1"/>
      </w:tblPr>
      <w:tblGrid>
        <w:gridCol w:w="1572"/>
        <w:gridCol w:w="3444"/>
        <w:gridCol w:w="2009"/>
        <w:gridCol w:w="2726"/>
      </w:tblGrid>
      <w:tr w:rsidR="00386436" w:rsidRPr="00DE7C2D" w14:paraId="4C6CD1D3" w14:textId="77777777" w:rsidTr="009826E2">
        <w:trPr>
          <w:cnfStyle w:val="100000000000" w:firstRow="1" w:lastRow="0" w:firstColumn="0" w:lastColumn="0" w:oddVBand="0" w:evenVBand="0" w:oddHBand="0" w:evenHBand="0" w:firstRowFirstColumn="0" w:firstRowLastColumn="0" w:lastRowFirstColumn="0" w:lastRowLastColumn="0"/>
          <w:trHeight w:val="54"/>
        </w:trPr>
        <w:tc>
          <w:tcPr>
            <w:tcW w:w="1572" w:type="dxa"/>
            <w:tcBorders>
              <w:top w:val="single" w:sz="8" w:space="0" w:color="0098CB"/>
              <w:left w:val="single" w:sz="8" w:space="0" w:color="B3E1F9"/>
              <w:bottom w:val="single" w:sz="8" w:space="0" w:color="0098CB"/>
              <w:right w:val="single" w:sz="8" w:space="0" w:color="0098CB"/>
            </w:tcBorders>
            <w:shd w:val="clear" w:color="auto" w:fill="B3E1F9"/>
            <w:vAlign w:val="bottom"/>
          </w:tcPr>
          <w:p w14:paraId="1D1ECC3D" w14:textId="499E182E" w:rsidR="000412FD" w:rsidRPr="00DE7C2D" w:rsidRDefault="000412FD" w:rsidP="00DF647D">
            <w:pPr>
              <w:pStyle w:val="Tableheading"/>
              <w:spacing w:before="100" w:beforeAutospacing="1" w:after="100" w:afterAutospacing="1" w:line="240" w:lineRule="auto"/>
              <w:rPr>
                <w:sz w:val="16"/>
                <w:szCs w:val="16"/>
              </w:rPr>
            </w:pPr>
            <w:r w:rsidRPr="00DE7C2D">
              <w:rPr>
                <w:sz w:val="16"/>
                <w:szCs w:val="16"/>
              </w:rPr>
              <w:t>Current order</w:t>
            </w:r>
          </w:p>
        </w:tc>
        <w:tc>
          <w:tcPr>
            <w:tcW w:w="3444" w:type="dxa"/>
            <w:tcBorders>
              <w:top w:val="single" w:sz="8" w:space="0" w:color="0098CB"/>
              <w:left w:val="single" w:sz="8" w:space="0" w:color="0098CB"/>
              <w:bottom w:val="single" w:sz="8" w:space="0" w:color="0098CB"/>
              <w:right w:val="single" w:sz="8" w:space="0" w:color="0098CB"/>
            </w:tcBorders>
            <w:shd w:val="clear" w:color="auto" w:fill="B3E1F9"/>
            <w:vAlign w:val="bottom"/>
          </w:tcPr>
          <w:p w14:paraId="418E0FBC" w14:textId="316583EF" w:rsidR="000412FD" w:rsidRPr="00DE7C2D" w:rsidRDefault="000412FD" w:rsidP="00DF647D">
            <w:pPr>
              <w:pStyle w:val="Tableheading"/>
              <w:spacing w:before="100" w:beforeAutospacing="1" w:after="100" w:afterAutospacing="1" w:line="240" w:lineRule="auto"/>
              <w:rPr>
                <w:sz w:val="16"/>
                <w:szCs w:val="16"/>
              </w:rPr>
            </w:pPr>
            <w:r w:rsidRPr="00DE7C2D">
              <w:rPr>
                <w:sz w:val="16"/>
                <w:szCs w:val="16"/>
              </w:rPr>
              <w:t>Description of the order</w:t>
            </w:r>
            <w:r w:rsidR="00386436" w:rsidRPr="00DE7C2D">
              <w:rPr>
                <w:rStyle w:val="FootnoteReference"/>
                <w:sz w:val="16"/>
                <w:szCs w:val="16"/>
              </w:rPr>
              <w:footnoteReference w:id="39"/>
            </w:r>
          </w:p>
        </w:tc>
        <w:tc>
          <w:tcPr>
            <w:tcW w:w="2009" w:type="dxa"/>
            <w:tcBorders>
              <w:top w:val="single" w:sz="8" w:space="0" w:color="0098CB"/>
              <w:left w:val="single" w:sz="8" w:space="0" w:color="0098CB"/>
              <w:bottom w:val="single" w:sz="8" w:space="0" w:color="0098CB"/>
              <w:right w:val="single" w:sz="8" w:space="0" w:color="0098CB"/>
            </w:tcBorders>
            <w:shd w:val="clear" w:color="auto" w:fill="B3E1F9"/>
            <w:vAlign w:val="bottom"/>
          </w:tcPr>
          <w:p w14:paraId="01FE7565" w14:textId="0F94E7BE" w:rsidR="000412FD" w:rsidRPr="00DE7C2D" w:rsidRDefault="000412FD" w:rsidP="00DF647D">
            <w:pPr>
              <w:pStyle w:val="Tableheading"/>
              <w:spacing w:before="100" w:beforeAutospacing="1" w:after="100" w:afterAutospacing="1" w:line="240" w:lineRule="auto"/>
              <w:rPr>
                <w:sz w:val="16"/>
                <w:szCs w:val="16"/>
              </w:rPr>
            </w:pPr>
            <w:r w:rsidRPr="00DE7C2D">
              <w:rPr>
                <w:sz w:val="16"/>
                <w:szCs w:val="16"/>
              </w:rPr>
              <w:t>Orde</w:t>
            </w:r>
            <w:r w:rsidR="00386436" w:rsidRPr="00DE7C2D">
              <w:rPr>
                <w:sz w:val="16"/>
                <w:szCs w:val="16"/>
              </w:rPr>
              <w:t>r</w:t>
            </w:r>
            <w:r w:rsidR="00DC0515" w:rsidRPr="00DE7C2D">
              <w:rPr>
                <w:sz w:val="16"/>
                <w:szCs w:val="16"/>
              </w:rPr>
              <w:t xml:space="preserve"> </w:t>
            </w:r>
            <w:r w:rsidRPr="00DE7C2D">
              <w:rPr>
                <w:sz w:val="16"/>
                <w:szCs w:val="16"/>
              </w:rPr>
              <w:t>prior to 2016</w:t>
            </w:r>
          </w:p>
        </w:tc>
        <w:tc>
          <w:tcPr>
            <w:tcW w:w="2726" w:type="dxa"/>
            <w:tcBorders>
              <w:top w:val="single" w:sz="8" w:space="0" w:color="0098CB"/>
              <w:left w:val="single" w:sz="8" w:space="0" w:color="0098CB"/>
              <w:bottom w:val="single" w:sz="8" w:space="0" w:color="0098CB"/>
              <w:right w:val="single" w:sz="8" w:space="0" w:color="B3E1F9"/>
            </w:tcBorders>
            <w:shd w:val="clear" w:color="auto" w:fill="B3E1F9"/>
            <w:vAlign w:val="bottom"/>
          </w:tcPr>
          <w:p w14:paraId="19EA4BDB" w14:textId="5AAF598F" w:rsidR="000412FD" w:rsidRPr="00DE7C2D" w:rsidRDefault="00386436" w:rsidP="00DF647D">
            <w:pPr>
              <w:pStyle w:val="Tableheading"/>
              <w:spacing w:before="100" w:beforeAutospacing="1" w:after="100" w:afterAutospacing="1" w:line="240" w:lineRule="auto"/>
              <w:rPr>
                <w:sz w:val="16"/>
                <w:szCs w:val="16"/>
              </w:rPr>
            </w:pPr>
            <w:r w:rsidRPr="00DE7C2D">
              <w:rPr>
                <w:sz w:val="16"/>
                <w:szCs w:val="16"/>
              </w:rPr>
              <w:t xml:space="preserve">Key changes </w:t>
            </w:r>
          </w:p>
        </w:tc>
      </w:tr>
      <w:tr w:rsidR="00FC0792" w:rsidRPr="00DE7C2D" w14:paraId="01846A68" w14:textId="77777777" w:rsidTr="00311EFA">
        <w:trPr>
          <w:trHeight w:val="1838"/>
        </w:trPr>
        <w:tc>
          <w:tcPr>
            <w:tcW w:w="1572" w:type="dxa"/>
            <w:tcBorders>
              <w:top w:val="single" w:sz="8" w:space="0" w:color="0098CB"/>
              <w:left w:val="single" w:sz="8" w:space="0" w:color="FFFFFF" w:themeColor="background1"/>
              <w:bottom w:val="single" w:sz="8" w:space="0" w:color="0098CB"/>
              <w:right w:val="single" w:sz="8" w:space="0" w:color="0098CB"/>
            </w:tcBorders>
          </w:tcPr>
          <w:p w14:paraId="05BA5E27" w14:textId="2B6C0077"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Family preservation order</w:t>
            </w:r>
          </w:p>
        </w:tc>
        <w:tc>
          <w:tcPr>
            <w:tcW w:w="3444" w:type="dxa"/>
            <w:tcBorders>
              <w:top w:val="single" w:sz="8" w:space="0" w:color="0098CB"/>
              <w:left w:val="single" w:sz="8" w:space="0" w:color="0098CB"/>
              <w:bottom w:val="single" w:sz="8" w:space="0" w:color="0098CB"/>
              <w:right w:val="single" w:sz="8" w:space="0" w:color="0098CB"/>
            </w:tcBorders>
          </w:tcPr>
          <w:p w14:paraId="255C2CCA" w14:textId="35683818" w:rsidR="00386436" w:rsidRPr="00DE7C2D" w:rsidRDefault="00386436" w:rsidP="00DF647D">
            <w:pPr>
              <w:pStyle w:val="ListParagraph"/>
              <w:numPr>
                <w:ilvl w:val="0"/>
                <w:numId w:val="47"/>
              </w:numPr>
              <w:spacing w:before="100" w:beforeAutospacing="1" w:after="100" w:afterAutospacing="1" w:line="240" w:lineRule="auto"/>
              <w:ind w:left="319" w:hanging="284"/>
              <w:rPr>
                <w:rFonts w:cs="Arial"/>
                <w:sz w:val="16"/>
                <w:szCs w:val="16"/>
              </w:rPr>
            </w:pPr>
            <w:r w:rsidRPr="00DE7C2D">
              <w:rPr>
                <w:rFonts w:cs="Arial"/>
                <w:sz w:val="16"/>
                <w:szCs w:val="16"/>
              </w:rPr>
              <w:t>A child is in need of protection but can safely s</w:t>
            </w:r>
            <w:r w:rsidR="00FC4B84" w:rsidRPr="00DE7C2D">
              <w:rPr>
                <w:rFonts w:cs="Arial"/>
                <w:sz w:val="16"/>
                <w:szCs w:val="16"/>
              </w:rPr>
              <w:t>tay</w:t>
            </w:r>
            <w:r w:rsidRPr="00DE7C2D">
              <w:rPr>
                <w:rFonts w:cs="Arial"/>
                <w:sz w:val="16"/>
                <w:szCs w:val="16"/>
              </w:rPr>
              <w:t xml:space="preserve"> in their parents’ care while protective concerns are being addressed. </w:t>
            </w:r>
          </w:p>
          <w:p w14:paraId="5C2EFEDC" w14:textId="77777777" w:rsidR="00386436" w:rsidRPr="00DE7C2D" w:rsidRDefault="00386436" w:rsidP="00DF647D">
            <w:pPr>
              <w:pStyle w:val="ListParagraph"/>
              <w:numPr>
                <w:ilvl w:val="0"/>
                <w:numId w:val="23"/>
              </w:numPr>
              <w:spacing w:before="100" w:beforeAutospacing="1" w:after="100" w:afterAutospacing="1" w:line="240" w:lineRule="auto"/>
              <w:ind w:left="319" w:hanging="319"/>
              <w:rPr>
                <w:rFonts w:cs="Arial"/>
                <w:sz w:val="16"/>
                <w:szCs w:val="16"/>
              </w:rPr>
            </w:pPr>
            <w:r w:rsidRPr="00DE7C2D">
              <w:rPr>
                <w:rFonts w:cs="Arial"/>
                <w:sz w:val="16"/>
                <w:szCs w:val="16"/>
              </w:rPr>
              <w:t xml:space="preserve">Parental responsibility remains unchanged. </w:t>
            </w:r>
          </w:p>
          <w:p w14:paraId="11F42C55" w14:textId="2BCB594A" w:rsidR="00386436" w:rsidRPr="00DE7C2D" w:rsidRDefault="00386436" w:rsidP="00DF647D">
            <w:pPr>
              <w:pStyle w:val="ListParagraph"/>
              <w:numPr>
                <w:ilvl w:val="0"/>
                <w:numId w:val="23"/>
              </w:numPr>
              <w:spacing w:before="100" w:beforeAutospacing="1" w:after="100" w:afterAutospacing="1" w:line="240" w:lineRule="auto"/>
              <w:ind w:left="319" w:hanging="319"/>
              <w:rPr>
                <w:rFonts w:cs="Arial"/>
                <w:sz w:val="16"/>
                <w:szCs w:val="16"/>
              </w:rPr>
            </w:pPr>
            <w:r w:rsidRPr="00DE7C2D">
              <w:rPr>
                <w:rFonts w:cs="Arial"/>
                <w:sz w:val="16"/>
                <w:szCs w:val="16"/>
              </w:rPr>
              <w:t>Supervised visits by DHHS.</w:t>
            </w:r>
          </w:p>
          <w:p w14:paraId="59BAB11E" w14:textId="5F5571F9" w:rsidR="00386436" w:rsidRPr="00DE7C2D" w:rsidRDefault="00386436" w:rsidP="00DF647D">
            <w:pPr>
              <w:pStyle w:val="Tablecopy"/>
              <w:numPr>
                <w:ilvl w:val="0"/>
                <w:numId w:val="23"/>
              </w:numPr>
              <w:spacing w:before="100" w:beforeAutospacing="1" w:after="100" w:afterAutospacing="1" w:line="240" w:lineRule="auto"/>
              <w:ind w:left="319" w:hanging="319"/>
              <w:rPr>
                <w:sz w:val="16"/>
                <w:szCs w:val="16"/>
              </w:rPr>
            </w:pPr>
            <w:r w:rsidRPr="00DE7C2D">
              <w:rPr>
                <w:rFonts w:cs="Arial"/>
                <w:sz w:val="16"/>
                <w:szCs w:val="16"/>
              </w:rPr>
              <w:t xml:space="preserve">Conditions on this type of order are permitted. </w:t>
            </w:r>
          </w:p>
        </w:tc>
        <w:tc>
          <w:tcPr>
            <w:tcW w:w="2009" w:type="dxa"/>
            <w:tcBorders>
              <w:top w:val="single" w:sz="8" w:space="0" w:color="0098CB"/>
              <w:left w:val="single" w:sz="8" w:space="0" w:color="0098CB"/>
              <w:bottom w:val="single" w:sz="8" w:space="0" w:color="0098CB"/>
              <w:right w:val="single" w:sz="8" w:space="0" w:color="0098CB"/>
            </w:tcBorders>
          </w:tcPr>
          <w:p w14:paraId="6A29B984" w14:textId="64045B86"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Supervision order</w:t>
            </w:r>
          </w:p>
        </w:tc>
        <w:tc>
          <w:tcPr>
            <w:tcW w:w="2726" w:type="dxa"/>
            <w:tcBorders>
              <w:top w:val="single" w:sz="8" w:space="0" w:color="0098CB"/>
              <w:left w:val="single" w:sz="8" w:space="0" w:color="0098CB"/>
              <w:bottom w:val="single" w:sz="8" w:space="0" w:color="0098CB"/>
              <w:right w:val="single" w:sz="8" w:space="0" w:color="FFFFFF" w:themeColor="background1"/>
            </w:tcBorders>
          </w:tcPr>
          <w:p w14:paraId="5DBEF330" w14:textId="35A98643"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No major changes made.</w:t>
            </w:r>
          </w:p>
        </w:tc>
      </w:tr>
      <w:tr w:rsidR="00386436" w:rsidRPr="00DE7C2D" w14:paraId="14A5EF74" w14:textId="77777777" w:rsidTr="00311EFA">
        <w:trPr>
          <w:trHeight w:val="1682"/>
        </w:trPr>
        <w:tc>
          <w:tcPr>
            <w:tcW w:w="1572" w:type="dxa"/>
            <w:tcBorders>
              <w:top w:val="single" w:sz="8" w:space="0" w:color="0098CB"/>
              <w:left w:val="single" w:sz="8" w:space="0" w:color="FFFFFF" w:themeColor="background1"/>
              <w:bottom w:val="single" w:sz="8" w:space="0" w:color="0098CB"/>
              <w:right w:val="single" w:sz="8" w:space="0" w:color="0098CB"/>
            </w:tcBorders>
          </w:tcPr>
          <w:p w14:paraId="534C7F67" w14:textId="5D58A967"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 xml:space="preserve">Family reunification order </w:t>
            </w:r>
          </w:p>
        </w:tc>
        <w:tc>
          <w:tcPr>
            <w:tcW w:w="3444" w:type="dxa"/>
            <w:tcBorders>
              <w:top w:val="single" w:sz="8" w:space="0" w:color="0098CB"/>
              <w:left w:val="single" w:sz="8" w:space="0" w:color="0098CB"/>
              <w:bottom w:val="single" w:sz="8" w:space="0" w:color="0098CB"/>
              <w:right w:val="single" w:sz="8" w:space="0" w:color="0098CB"/>
            </w:tcBorders>
          </w:tcPr>
          <w:p w14:paraId="2D67CE67" w14:textId="77777777" w:rsidR="00386436" w:rsidRPr="00DE7C2D" w:rsidRDefault="00386436" w:rsidP="00DF647D">
            <w:pPr>
              <w:pStyle w:val="ListParagraph"/>
              <w:numPr>
                <w:ilvl w:val="0"/>
                <w:numId w:val="28"/>
              </w:numPr>
              <w:spacing w:before="100" w:beforeAutospacing="1" w:after="100" w:afterAutospacing="1" w:line="240" w:lineRule="auto"/>
              <w:ind w:left="319" w:hanging="284"/>
              <w:rPr>
                <w:rFonts w:cs="Arial"/>
                <w:sz w:val="16"/>
                <w:szCs w:val="16"/>
              </w:rPr>
            </w:pPr>
            <w:r w:rsidRPr="00DE7C2D">
              <w:rPr>
                <w:rFonts w:cs="Arial"/>
                <w:sz w:val="16"/>
                <w:szCs w:val="16"/>
              </w:rPr>
              <w:t xml:space="preserve">A child is in need of protection but cannot safely stay in their parents’ care while protective concerns are being addressed. </w:t>
            </w:r>
          </w:p>
          <w:p w14:paraId="5173B3D9" w14:textId="77777777" w:rsidR="00386436" w:rsidRPr="00DE7C2D" w:rsidRDefault="00386436" w:rsidP="00DF647D">
            <w:pPr>
              <w:pStyle w:val="ListParagraph"/>
              <w:numPr>
                <w:ilvl w:val="0"/>
                <w:numId w:val="28"/>
              </w:numPr>
              <w:spacing w:before="100" w:beforeAutospacing="1" w:after="100" w:afterAutospacing="1" w:line="240" w:lineRule="auto"/>
              <w:ind w:left="319" w:hanging="284"/>
              <w:rPr>
                <w:rFonts w:cs="Arial"/>
                <w:sz w:val="16"/>
                <w:szCs w:val="16"/>
              </w:rPr>
            </w:pPr>
            <w:r w:rsidRPr="00DE7C2D">
              <w:rPr>
                <w:rFonts w:cs="Arial"/>
                <w:sz w:val="16"/>
                <w:szCs w:val="16"/>
              </w:rPr>
              <w:t xml:space="preserve">Grants parental responsibility to DHHS (except for major </w:t>
            </w:r>
            <w:proofErr w:type="gramStart"/>
            <w:r w:rsidRPr="00DE7C2D">
              <w:rPr>
                <w:rFonts w:cs="Arial"/>
                <w:sz w:val="16"/>
                <w:szCs w:val="16"/>
              </w:rPr>
              <w:t>long term</w:t>
            </w:r>
            <w:proofErr w:type="gramEnd"/>
            <w:r w:rsidRPr="00DE7C2D">
              <w:rPr>
                <w:rFonts w:cs="Arial"/>
                <w:sz w:val="16"/>
                <w:szCs w:val="16"/>
              </w:rPr>
              <w:t xml:space="preserve"> decisions).</w:t>
            </w:r>
          </w:p>
          <w:p w14:paraId="38C08655" w14:textId="41FE3CEA" w:rsidR="00386436" w:rsidRPr="00DE7C2D" w:rsidRDefault="00386436" w:rsidP="00DF647D">
            <w:pPr>
              <w:pStyle w:val="ListParagraph"/>
              <w:numPr>
                <w:ilvl w:val="0"/>
                <w:numId w:val="28"/>
              </w:numPr>
              <w:spacing w:before="100" w:beforeAutospacing="1" w:after="100" w:afterAutospacing="1" w:line="240" w:lineRule="auto"/>
              <w:ind w:left="319" w:hanging="284"/>
              <w:rPr>
                <w:rFonts w:cs="Arial"/>
                <w:sz w:val="16"/>
                <w:szCs w:val="16"/>
              </w:rPr>
            </w:pPr>
            <w:r w:rsidRPr="00DE7C2D">
              <w:rPr>
                <w:rFonts w:cs="Arial"/>
                <w:sz w:val="16"/>
                <w:szCs w:val="16"/>
              </w:rPr>
              <w:t>Limitations apply on the length this order – maximum of 24 months.</w:t>
            </w:r>
          </w:p>
        </w:tc>
        <w:tc>
          <w:tcPr>
            <w:tcW w:w="2009" w:type="dxa"/>
            <w:tcBorders>
              <w:top w:val="single" w:sz="8" w:space="0" w:color="0098CB"/>
              <w:left w:val="single" w:sz="8" w:space="0" w:color="0098CB"/>
              <w:bottom w:val="single" w:sz="8" w:space="0" w:color="0098CB"/>
              <w:right w:val="single" w:sz="8" w:space="0" w:color="0098CB"/>
            </w:tcBorders>
          </w:tcPr>
          <w:p w14:paraId="4CEE44A4" w14:textId="4C0BA41D"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 xml:space="preserve">Custody to Secretary order </w:t>
            </w:r>
          </w:p>
        </w:tc>
        <w:tc>
          <w:tcPr>
            <w:tcW w:w="2726" w:type="dxa"/>
            <w:tcBorders>
              <w:top w:val="single" w:sz="8" w:space="0" w:color="0098CB"/>
              <w:left w:val="single" w:sz="8" w:space="0" w:color="0098CB"/>
              <w:bottom w:val="single" w:sz="8" w:space="0" w:color="0098CB"/>
              <w:right w:val="single" w:sz="8" w:space="0" w:color="FFFFFF" w:themeColor="background1"/>
            </w:tcBorders>
          </w:tcPr>
          <w:p w14:paraId="086CF53B" w14:textId="77777777" w:rsidR="00386436" w:rsidRPr="00DE7C2D" w:rsidRDefault="00386436" w:rsidP="00DF647D">
            <w:pPr>
              <w:pStyle w:val="Tablecopy"/>
              <w:numPr>
                <w:ilvl w:val="0"/>
                <w:numId w:val="48"/>
              </w:numPr>
              <w:spacing w:before="100" w:beforeAutospacing="1" w:after="100" w:afterAutospacing="1" w:line="240" w:lineRule="auto"/>
              <w:ind w:left="315" w:hanging="284"/>
              <w:rPr>
                <w:rFonts w:cs="Arial"/>
                <w:sz w:val="16"/>
                <w:szCs w:val="16"/>
              </w:rPr>
            </w:pPr>
            <w:r w:rsidRPr="00DE7C2D">
              <w:rPr>
                <w:rFonts w:cs="Arial"/>
                <w:sz w:val="16"/>
                <w:szCs w:val="16"/>
              </w:rPr>
              <w:t xml:space="preserve">Introduction of a 12-month limit on the timeframe for achieving reunification. </w:t>
            </w:r>
          </w:p>
          <w:p w14:paraId="6BCC38A4" w14:textId="526F0704" w:rsidR="00386436" w:rsidRPr="00DE7C2D" w:rsidRDefault="00386436" w:rsidP="00DF647D">
            <w:pPr>
              <w:pStyle w:val="Tablecopy"/>
              <w:numPr>
                <w:ilvl w:val="0"/>
                <w:numId w:val="48"/>
              </w:numPr>
              <w:spacing w:before="100" w:beforeAutospacing="1" w:after="100" w:afterAutospacing="1" w:line="240" w:lineRule="auto"/>
              <w:ind w:left="315" w:hanging="284"/>
              <w:rPr>
                <w:sz w:val="16"/>
                <w:szCs w:val="16"/>
              </w:rPr>
            </w:pPr>
            <w:r w:rsidRPr="00DE7C2D">
              <w:rPr>
                <w:rFonts w:cs="Arial"/>
                <w:sz w:val="16"/>
                <w:szCs w:val="16"/>
              </w:rPr>
              <w:t xml:space="preserve">In certain circumstances, an additional 12 months may be provided by the Children’s Court if reunification is likely to be achieved or a permanent alternative sought. </w:t>
            </w:r>
          </w:p>
        </w:tc>
      </w:tr>
      <w:tr w:rsidR="00386436" w:rsidRPr="00DE7C2D" w14:paraId="115C7D00" w14:textId="77777777" w:rsidTr="00311EFA">
        <w:trPr>
          <w:trHeight w:val="987"/>
        </w:trPr>
        <w:tc>
          <w:tcPr>
            <w:tcW w:w="1572" w:type="dxa"/>
            <w:tcBorders>
              <w:top w:val="single" w:sz="8" w:space="0" w:color="0098CB"/>
              <w:left w:val="single" w:sz="8" w:space="0" w:color="FFFFFF" w:themeColor="background1"/>
              <w:bottom w:val="single" w:sz="8" w:space="0" w:color="0098CB"/>
              <w:right w:val="single" w:sz="8" w:space="0" w:color="0098CB"/>
            </w:tcBorders>
          </w:tcPr>
          <w:p w14:paraId="033BF2FD" w14:textId="74BD3895"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 xml:space="preserve">Care by Secretary order </w:t>
            </w:r>
          </w:p>
        </w:tc>
        <w:tc>
          <w:tcPr>
            <w:tcW w:w="3444" w:type="dxa"/>
            <w:tcBorders>
              <w:top w:val="single" w:sz="8" w:space="0" w:color="0098CB"/>
              <w:left w:val="single" w:sz="8" w:space="0" w:color="0098CB"/>
              <w:bottom w:val="single" w:sz="8" w:space="0" w:color="0098CB"/>
              <w:right w:val="single" w:sz="8" w:space="0" w:color="0098CB"/>
            </w:tcBorders>
          </w:tcPr>
          <w:p w14:paraId="4D3AF2F3" w14:textId="77777777" w:rsidR="00386436" w:rsidRPr="00DE7C2D" w:rsidRDefault="00386436" w:rsidP="00DF647D">
            <w:pPr>
              <w:pStyle w:val="ListParagraph"/>
              <w:numPr>
                <w:ilvl w:val="0"/>
                <w:numId w:val="13"/>
              </w:numPr>
              <w:spacing w:before="100" w:beforeAutospacing="1" w:after="100" w:afterAutospacing="1" w:line="240" w:lineRule="auto"/>
              <w:ind w:left="318" w:hanging="283"/>
              <w:rPr>
                <w:rFonts w:cs="Arial"/>
                <w:sz w:val="16"/>
                <w:szCs w:val="16"/>
              </w:rPr>
            </w:pPr>
            <w:r w:rsidRPr="00DE7C2D">
              <w:rPr>
                <w:rFonts w:cs="Arial"/>
                <w:sz w:val="16"/>
                <w:szCs w:val="16"/>
              </w:rPr>
              <w:t>The Secretary of DHHS has parental responsibility for the child, for two years.</w:t>
            </w:r>
          </w:p>
          <w:p w14:paraId="2DE58BE2" w14:textId="7B60D792" w:rsidR="00386436" w:rsidRPr="00DE7C2D" w:rsidRDefault="00386436" w:rsidP="00DF647D">
            <w:pPr>
              <w:pStyle w:val="ListParagraph"/>
              <w:numPr>
                <w:ilvl w:val="0"/>
                <w:numId w:val="13"/>
              </w:numPr>
              <w:spacing w:before="100" w:beforeAutospacing="1" w:after="100" w:afterAutospacing="1" w:line="240" w:lineRule="auto"/>
              <w:ind w:left="318" w:hanging="283"/>
              <w:rPr>
                <w:rFonts w:cs="Arial"/>
                <w:sz w:val="16"/>
                <w:szCs w:val="16"/>
              </w:rPr>
            </w:pPr>
            <w:r w:rsidRPr="00DE7C2D">
              <w:rPr>
                <w:rFonts w:cs="Arial"/>
                <w:sz w:val="16"/>
                <w:szCs w:val="16"/>
              </w:rPr>
              <w:t xml:space="preserve">Objective is to find a permanent or long-term carer for the child, preferably with extended family. </w:t>
            </w:r>
          </w:p>
        </w:tc>
        <w:tc>
          <w:tcPr>
            <w:tcW w:w="2009" w:type="dxa"/>
            <w:tcBorders>
              <w:top w:val="single" w:sz="8" w:space="0" w:color="0098CB"/>
              <w:left w:val="single" w:sz="8" w:space="0" w:color="0098CB"/>
              <w:bottom w:val="single" w:sz="8" w:space="0" w:color="0098CB"/>
              <w:right w:val="single" w:sz="8" w:space="0" w:color="0098CB"/>
            </w:tcBorders>
          </w:tcPr>
          <w:p w14:paraId="5A342AE1" w14:textId="645EA4C0"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Guardianship to Secretary order</w:t>
            </w:r>
          </w:p>
        </w:tc>
        <w:tc>
          <w:tcPr>
            <w:tcW w:w="2726" w:type="dxa"/>
            <w:tcBorders>
              <w:top w:val="single" w:sz="8" w:space="0" w:color="0098CB"/>
              <w:left w:val="single" w:sz="8" w:space="0" w:color="0098CB"/>
              <w:bottom w:val="single" w:sz="8" w:space="0" w:color="0098CB"/>
              <w:right w:val="single" w:sz="8" w:space="0" w:color="FFFFFF" w:themeColor="background1"/>
            </w:tcBorders>
          </w:tcPr>
          <w:p w14:paraId="45104A0E" w14:textId="77777777" w:rsidR="00386436" w:rsidRPr="00DE7C2D" w:rsidRDefault="00386436" w:rsidP="00DF647D">
            <w:pPr>
              <w:numPr>
                <w:ilvl w:val="0"/>
                <w:numId w:val="15"/>
              </w:numPr>
              <w:spacing w:before="100" w:beforeAutospacing="1" w:after="100" w:afterAutospacing="1" w:line="240" w:lineRule="auto"/>
              <w:ind w:left="315" w:hanging="284"/>
              <w:contextualSpacing/>
              <w:rPr>
                <w:rFonts w:cs="Arial"/>
                <w:sz w:val="16"/>
                <w:szCs w:val="16"/>
              </w:rPr>
            </w:pPr>
            <w:r w:rsidRPr="00DE7C2D">
              <w:rPr>
                <w:rFonts w:cs="Arial"/>
                <w:sz w:val="16"/>
                <w:szCs w:val="16"/>
              </w:rPr>
              <w:t>Conditions cannot be attached to this order type.</w:t>
            </w:r>
          </w:p>
          <w:p w14:paraId="1E5DD90D" w14:textId="76C029CB" w:rsidR="00386436" w:rsidRPr="00DE7C2D" w:rsidRDefault="00386436" w:rsidP="00DF647D">
            <w:pPr>
              <w:numPr>
                <w:ilvl w:val="0"/>
                <w:numId w:val="15"/>
              </w:numPr>
              <w:spacing w:before="100" w:beforeAutospacing="1" w:after="100" w:afterAutospacing="1" w:line="240" w:lineRule="auto"/>
              <w:ind w:left="315" w:hanging="284"/>
              <w:contextualSpacing/>
              <w:rPr>
                <w:rFonts w:cs="Arial"/>
                <w:sz w:val="16"/>
                <w:szCs w:val="16"/>
              </w:rPr>
            </w:pPr>
            <w:r w:rsidRPr="00DE7C2D">
              <w:rPr>
                <w:rFonts w:cs="Arial"/>
                <w:sz w:val="16"/>
                <w:szCs w:val="16"/>
              </w:rPr>
              <w:t>Removal of the requirement to name a child’s placement.</w:t>
            </w:r>
          </w:p>
        </w:tc>
      </w:tr>
      <w:tr w:rsidR="00386436" w:rsidRPr="00DE7C2D" w14:paraId="6C319B88" w14:textId="77777777" w:rsidTr="00311EFA">
        <w:trPr>
          <w:trHeight w:val="1148"/>
        </w:trPr>
        <w:tc>
          <w:tcPr>
            <w:tcW w:w="1572" w:type="dxa"/>
            <w:tcBorders>
              <w:top w:val="single" w:sz="8" w:space="0" w:color="0098CB"/>
              <w:left w:val="single" w:sz="8" w:space="0" w:color="FFFFFF" w:themeColor="background1"/>
              <w:bottom w:val="single" w:sz="8" w:space="0" w:color="0098CB"/>
              <w:right w:val="single" w:sz="8" w:space="0" w:color="0098CB"/>
            </w:tcBorders>
          </w:tcPr>
          <w:p w14:paraId="39A3CB73" w14:textId="608A5D1B"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Long-term care order</w:t>
            </w:r>
          </w:p>
        </w:tc>
        <w:tc>
          <w:tcPr>
            <w:tcW w:w="3444" w:type="dxa"/>
            <w:tcBorders>
              <w:top w:val="single" w:sz="8" w:space="0" w:color="0098CB"/>
              <w:left w:val="single" w:sz="8" w:space="0" w:color="0098CB"/>
              <w:bottom w:val="single" w:sz="8" w:space="0" w:color="0098CB"/>
              <w:right w:val="single" w:sz="8" w:space="0" w:color="0098CB"/>
            </w:tcBorders>
          </w:tcPr>
          <w:p w14:paraId="1D869940" w14:textId="77777777" w:rsidR="00386436" w:rsidRPr="00DE7C2D" w:rsidRDefault="00386436" w:rsidP="00DF647D">
            <w:pPr>
              <w:pStyle w:val="ListParagraph"/>
              <w:numPr>
                <w:ilvl w:val="0"/>
                <w:numId w:val="29"/>
              </w:numPr>
              <w:spacing w:before="100" w:beforeAutospacing="1" w:after="100" w:afterAutospacing="1" w:line="240" w:lineRule="auto"/>
              <w:ind w:left="318" w:hanging="283"/>
              <w:rPr>
                <w:rFonts w:cs="Arial"/>
                <w:sz w:val="16"/>
                <w:szCs w:val="16"/>
              </w:rPr>
            </w:pPr>
            <w:r w:rsidRPr="00DE7C2D">
              <w:rPr>
                <w:rFonts w:cs="Arial"/>
                <w:sz w:val="16"/>
                <w:szCs w:val="16"/>
              </w:rPr>
              <w:t>Available where a child needs long term care and a suitable carer is available to raise the child.</w:t>
            </w:r>
          </w:p>
          <w:p w14:paraId="5BC0C03C" w14:textId="231CA8DB" w:rsidR="00386436" w:rsidRPr="00DE7C2D" w:rsidRDefault="00386436" w:rsidP="00DF647D">
            <w:pPr>
              <w:pStyle w:val="ListParagraph"/>
              <w:numPr>
                <w:ilvl w:val="0"/>
                <w:numId w:val="29"/>
              </w:numPr>
              <w:spacing w:before="100" w:beforeAutospacing="1" w:after="100" w:afterAutospacing="1" w:line="240" w:lineRule="auto"/>
              <w:ind w:left="318" w:hanging="283"/>
              <w:rPr>
                <w:rFonts w:cs="Arial"/>
                <w:sz w:val="16"/>
                <w:szCs w:val="16"/>
              </w:rPr>
            </w:pPr>
            <w:r w:rsidRPr="00DE7C2D">
              <w:rPr>
                <w:rFonts w:cs="Arial"/>
                <w:sz w:val="16"/>
                <w:szCs w:val="16"/>
              </w:rPr>
              <w:t xml:space="preserve">Under this order, the Secretary of DHHS has parental responsibility until the child turns 18. </w:t>
            </w:r>
          </w:p>
        </w:tc>
        <w:tc>
          <w:tcPr>
            <w:tcW w:w="2009" w:type="dxa"/>
            <w:tcBorders>
              <w:top w:val="single" w:sz="8" w:space="0" w:color="0098CB"/>
              <w:left w:val="single" w:sz="8" w:space="0" w:color="0098CB"/>
              <w:bottom w:val="single" w:sz="8" w:space="0" w:color="0098CB"/>
              <w:right w:val="single" w:sz="8" w:space="0" w:color="0098CB"/>
            </w:tcBorders>
          </w:tcPr>
          <w:p w14:paraId="0C9BA640" w14:textId="4AC72072"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Long-term Guardianship to Secretary order</w:t>
            </w:r>
          </w:p>
        </w:tc>
        <w:tc>
          <w:tcPr>
            <w:tcW w:w="2726" w:type="dxa"/>
            <w:tcBorders>
              <w:top w:val="single" w:sz="8" w:space="0" w:color="0098CB"/>
              <w:left w:val="single" w:sz="8" w:space="0" w:color="0098CB"/>
              <w:bottom w:val="single" w:sz="8" w:space="0" w:color="0098CB"/>
              <w:right w:val="single" w:sz="8" w:space="0" w:color="FFFFFF" w:themeColor="background1"/>
            </w:tcBorders>
          </w:tcPr>
          <w:p w14:paraId="4A45A0AB" w14:textId="54348643" w:rsidR="00386436" w:rsidRPr="00DE7C2D" w:rsidRDefault="00386436" w:rsidP="00DF647D">
            <w:pPr>
              <w:pStyle w:val="Tablecopy"/>
              <w:spacing w:before="100" w:beforeAutospacing="1" w:after="100" w:afterAutospacing="1" w:line="240" w:lineRule="auto"/>
              <w:rPr>
                <w:sz w:val="16"/>
                <w:szCs w:val="16"/>
              </w:rPr>
            </w:pPr>
            <w:r w:rsidRPr="00DE7C2D">
              <w:rPr>
                <w:rFonts w:cs="Arial"/>
                <w:sz w:val="16"/>
                <w:szCs w:val="16"/>
              </w:rPr>
              <w:t>No major changes made.</w:t>
            </w:r>
          </w:p>
        </w:tc>
      </w:tr>
      <w:tr w:rsidR="00386436" w:rsidRPr="00DE7C2D" w14:paraId="022D62F4" w14:textId="77777777" w:rsidTr="00311EFA">
        <w:trPr>
          <w:trHeight w:val="174"/>
        </w:trPr>
        <w:tc>
          <w:tcPr>
            <w:tcW w:w="1572" w:type="dxa"/>
            <w:tcBorders>
              <w:top w:val="single" w:sz="8" w:space="0" w:color="0098CB"/>
              <w:left w:val="single" w:sz="8" w:space="0" w:color="FFFFFF" w:themeColor="background1"/>
              <w:bottom w:val="single" w:sz="8" w:space="0" w:color="0098CB"/>
              <w:right w:val="single" w:sz="8" w:space="0" w:color="0098CB"/>
            </w:tcBorders>
          </w:tcPr>
          <w:p w14:paraId="21B543DF" w14:textId="46AE51F7" w:rsidR="00386436" w:rsidRPr="00DE7C2D" w:rsidRDefault="00386436" w:rsidP="00DF647D">
            <w:pPr>
              <w:pStyle w:val="Tablecopy"/>
              <w:spacing w:before="100" w:beforeAutospacing="1" w:after="100" w:afterAutospacing="1" w:line="240" w:lineRule="auto"/>
              <w:rPr>
                <w:rFonts w:cs="Arial"/>
                <w:sz w:val="16"/>
                <w:szCs w:val="16"/>
              </w:rPr>
            </w:pPr>
            <w:r w:rsidRPr="00DE7C2D">
              <w:rPr>
                <w:rFonts w:cs="Arial"/>
                <w:sz w:val="16"/>
                <w:szCs w:val="16"/>
              </w:rPr>
              <w:t>Permanent care order</w:t>
            </w:r>
            <w:r w:rsidR="008610E6" w:rsidRPr="00DE7C2D">
              <w:rPr>
                <w:rFonts w:cs="Arial"/>
                <w:sz w:val="16"/>
                <w:szCs w:val="16"/>
              </w:rPr>
              <w:t xml:space="preserve"> (PCO)</w:t>
            </w:r>
          </w:p>
        </w:tc>
        <w:tc>
          <w:tcPr>
            <w:tcW w:w="3444" w:type="dxa"/>
            <w:tcBorders>
              <w:top w:val="single" w:sz="8" w:space="0" w:color="0098CB"/>
              <w:left w:val="single" w:sz="8" w:space="0" w:color="0098CB"/>
              <w:bottom w:val="single" w:sz="8" w:space="0" w:color="0098CB"/>
              <w:right w:val="single" w:sz="8" w:space="0" w:color="0098CB"/>
            </w:tcBorders>
          </w:tcPr>
          <w:p w14:paraId="187943D6" w14:textId="77777777" w:rsidR="00386436" w:rsidRPr="00DE7C2D" w:rsidRDefault="00386436" w:rsidP="00DF647D">
            <w:pPr>
              <w:pStyle w:val="ListParagraph"/>
              <w:numPr>
                <w:ilvl w:val="0"/>
                <w:numId w:val="30"/>
              </w:numPr>
              <w:spacing w:before="100" w:beforeAutospacing="1" w:after="100" w:afterAutospacing="1" w:line="240" w:lineRule="auto"/>
              <w:ind w:left="318" w:hanging="283"/>
              <w:rPr>
                <w:rFonts w:cs="Arial"/>
                <w:sz w:val="16"/>
                <w:szCs w:val="16"/>
              </w:rPr>
            </w:pPr>
            <w:r w:rsidRPr="00DE7C2D">
              <w:rPr>
                <w:rFonts w:cs="Arial"/>
                <w:sz w:val="16"/>
                <w:szCs w:val="16"/>
              </w:rPr>
              <w:t>There is a permanent carer suitable to have parental responsibility for a child.</w:t>
            </w:r>
          </w:p>
          <w:p w14:paraId="41F988AB" w14:textId="7F2C1911" w:rsidR="00386436" w:rsidRPr="00DE7C2D" w:rsidRDefault="00386436" w:rsidP="00DF647D">
            <w:pPr>
              <w:pStyle w:val="ListParagraph"/>
              <w:numPr>
                <w:ilvl w:val="0"/>
                <w:numId w:val="29"/>
              </w:numPr>
              <w:spacing w:before="100" w:beforeAutospacing="1" w:after="100" w:afterAutospacing="1" w:line="240" w:lineRule="auto"/>
              <w:ind w:left="318" w:hanging="283"/>
              <w:rPr>
                <w:rFonts w:cs="Arial"/>
                <w:sz w:val="16"/>
                <w:szCs w:val="16"/>
              </w:rPr>
            </w:pPr>
            <w:r w:rsidRPr="00DE7C2D">
              <w:rPr>
                <w:rFonts w:cs="Arial"/>
                <w:sz w:val="16"/>
                <w:szCs w:val="16"/>
              </w:rPr>
              <w:t>This order will usually contain conditions.</w:t>
            </w:r>
          </w:p>
        </w:tc>
        <w:tc>
          <w:tcPr>
            <w:tcW w:w="2009" w:type="dxa"/>
            <w:tcBorders>
              <w:top w:val="single" w:sz="8" w:space="0" w:color="0098CB"/>
              <w:left w:val="single" w:sz="8" w:space="0" w:color="0098CB"/>
              <w:bottom w:val="single" w:sz="8" w:space="0" w:color="0098CB"/>
              <w:right w:val="single" w:sz="8" w:space="0" w:color="0098CB"/>
            </w:tcBorders>
          </w:tcPr>
          <w:p w14:paraId="1CFCECFA" w14:textId="59CAA772" w:rsidR="00386436" w:rsidRPr="00DE7C2D" w:rsidRDefault="00386436" w:rsidP="00DF647D">
            <w:pPr>
              <w:pStyle w:val="Tablecopy"/>
              <w:spacing w:before="100" w:beforeAutospacing="1" w:after="100" w:afterAutospacing="1" w:line="240" w:lineRule="auto"/>
              <w:rPr>
                <w:rFonts w:cs="Arial"/>
                <w:sz w:val="16"/>
                <w:szCs w:val="16"/>
              </w:rPr>
            </w:pPr>
            <w:r w:rsidRPr="00DE7C2D">
              <w:rPr>
                <w:rFonts w:cs="Arial"/>
                <w:sz w:val="16"/>
                <w:szCs w:val="16"/>
              </w:rPr>
              <w:t>Permanent care order</w:t>
            </w:r>
          </w:p>
        </w:tc>
        <w:tc>
          <w:tcPr>
            <w:tcW w:w="2726" w:type="dxa"/>
            <w:tcBorders>
              <w:top w:val="single" w:sz="8" w:space="0" w:color="0098CB"/>
              <w:left w:val="single" w:sz="8" w:space="0" w:color="0098CB"/>
              <w:bottom w:val="single" w:sz="8" w:space="0" w:color="0098CB"/>
              <w:right w:val="single" w:sz="8" w:space="0" w:color="FFFFFF" w:themeColor="background1"/>
            </w:tcBorders>
          </w:tcPr>
          <w:p w14:paraId="0D46839D" w14:textId="478126DC" w:rsidR="00DC0515" w:rsidRPr="00DE7C2D" w:rsidRDefault="00386436" w:rsidP="00DF647D">
            <w:pPr>
              <w:pStyle w:val="ListParagraph"/>
              <w:numPr>
                <w:ilvl w:val="0"/>
                <w:numId w:val="44"/>
              </w:numPr>
              <w:spacing w:before="100" w:beforeAutospacing="1" w:after="100" w:afterAutospacing="1" w:line="240" w:lineRule="auto"/>
              <w:ind w:left="315" w:hanging="284"/>
              <w:rPr>
                <w:sz w:val="16"/>
                <w:szCs w:val="16"/>
                <w:lang w:eastAsia="en-AU"/>
              </w:rPr>
            </w:pPr>
            <w:r w:rsidRPr="00DE7C2D">
              <w:rPr>
                <w:rFonts w:cs="Arial"/>
                <w:sz w:val="16"/>
                <w:szCs w:val="16"/>
              </w:rPr>
              <w:t>Court-ordered contact is now limited to up to four times per year between parents and children for the first 12 months</w:t>
            </w:r>
            <w:r w:rsidR="00585D52" w:rsidRPr="00DE7C2D">
              <w:rPr>
                <w:rFonts w:cs="Arial"/>
                <w:sz w:val="16"/>
                <w:szCs w:val="16"/>
              </w:rPr>
              <w:t xml:space="preserve"> after which time, p</w:t>
            </w:r>
            <w:r w:rsidRPr="00DE7C2D">
              <w:rPr>
                <w:sz w:val="16"/>
                <w:szCs w:val="16"/>
              </w:rPr>
              <w:t>arents can seek the Children’s Court’s permission to apply to vary the condition concerning contact</w:t>
            </w:r>
            <w:r w:rsidR="00585D52" w:rsidRPr="00DE7C2D">
              <w:rPr>
                <w:sz w:val="16"/>
                <w:szCs w:val="16"/>
              </w:rPr>
              <w:t>.</w:t>
            </w:r>
          </w:p>
          <w:p w14:paraId="2E1BF908" w14:textId="24AEF957" w:rsidR="00386436" w:rsidRPr="00DE7C2D" w:rsidRDefault="00386436" w:rsidP="00DF647D">
            <w:pPr>
              <w:pStyle w:val="ListParagraph"/>
              <w:numPr>
                <w:ilvl w:val="0"/>
                <w:numId w:val="44"/>
              </w:numPr>
              <w:spacing w:before="100" w:beforeAutospacing="1" w:after="100" w:afterAutospacing="1" w:line="240" w:lineRule="auto"/>
              <w:ind w:left="315" w:hanging="284"/>
              <w:rPr>
                <w:sz w:val="16"/>
                <w:szCs w:val="16"/>
                <w:lang w:eastAsia="en-AU"/>
              </w:rPr>
            </w:pPr>
            <w:r w:rsidRPr="00DE7C2D">
              <w:rPr>
                <w:rFonts w:cs="Arial"/>
                <w:sz w:val="16"/>
                <w:szCs w:val="16"/>
              </w:rPr>
              <w:t xml:space="preserve">A requirement was inserted that a </w:t>
            </w:r>
            <w:r w:rsidR="008610E6" w:rsidRPr="00DE7C2D">
              <w:rPr>
                <w:rFonts w:cs="Arial"/>
                <w:sz w:val="16"/>
                <w:szCs w:val="16"/>
              </w:rPr>
              <w:t>PCO</w:t>
            </w:r>
            <w:r w:rsidRPr="00DE7C2D">
              <w:rPr>
                <w:rFonts w:cs="Arial"/>
                <w:sz w:val="16"/>
                <w:szCs w:val="16"/>
              </w:rPr>
              <w:t xml:space="preserve"> must include a condition that the person caring for the child must, in the best interests of the child and unless the court otherwise provides, preserve the child’s identity and connection to the child’s culture of origin and the child’s relationships with birth family.</w:t>
            </w:r>
          </w:p>
        </w:tc>
      </w:tr>
    </w:tbl>
    <w:p w14:paraId="745E0F0C" w14:textId="77777777" w:rsidR="006B7FF2" w:rsidRPr="00677B04" w:rsidRDefault="006B7FF2" w:rsidP="009826E2">
      <w:pPr>
        <w:rPr>
          <w:lang w:eastAsia="en-AU"/>
        </w:rPr>
      </w:pPr>
    </w:p>
    <w:sectPr w:rsidR="006B7FF2" w:rsidRPr="00677B04" w:rsidSect="00AA3EBC">
      <w:pgSz w:w="11906" w:h="16838" w:code="9"/>
      <w:pgMar w:top="851" w:right="1021" w:bottom="1985" w:left="1021"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EFADA" w14:textId="77777777" w:rsidR="00E94C86" w:rsidRDefault="00E94C86">
      <w:r>
        <w:separator/>
      </w:r>
    </w:p>
    <w:p w14:paraId="302A7A07" w14:textId="77777777" w:rsidR="00E94C86" w:rsidRDefault="00E94C86"/>
    <w:p w14:paraId="6898298B" w14:textId="77777777" w:rsidR="00E94C86" w:rsidRDefault="00E94C86"/>
  </w:endnote>
  <w:endnote w:type="continuationSeparator" w:id="0">
    <w:p w14:paraId="07A14579" w14:textId="77777777" w:rsidR="00E94C86" w:rsidRDefault="00E94C86">
      <w:r>
        <w:continuationSeparator/>
      </w:r>
    </w:p>
    <w:p w14:paraId="50F2DD5E" w14:textId="77777777" w:rsidR="00E94C86" w:rsidRDefault="00E94C86"/>
    <w:p w14:paraId="102331A6" w14:textId="77777777" w:rsidR="00E94C86" w:rsidRDefault="00E94C86"/>
  </w:endnote>
  <w:endnote w:type="continuationNotice" w:id="1">
    <w:p w14:paraId="415D8B3C" w14:textId="77777777" w:rsidR="00E94C86" w:rsidRDefault="00E94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5D9C" w14:textId="74BF4211" w:rsidR="00FA15CE" w:rsidRDefault="00FA15CE" w:rsidP="009D04A0">
    <w:pPr>
      <w:pStyle w:val="Filename"/>
      <w:tabs>
        <w:tab w:val="clear" w:pos="9240"/>
        <w:tab w:val="left" w:pos="1985"/>
      </w:tabs>
    </w:pPr>
    <w:r w:rsidRPr="00937DBF">
      <w:rPr>
        <w:b/>
        <w:bCs/>
        <w:color w:val="216E96"/>
      </w:rPr>
      <w:t>Victoria Legal Aid</w:t>
    </w:r>
    <w:r>
      <w:tab/>
    </w:r>
    <w:r w:rsidR="00CE4CBC">
      <w:t xml:space="preserve">VLA Findings of the impacts of the Permanency amendments – </w:t>
    </w:r>
    <w:r w:rsidR="0068240C">
      <w:t>October</w:t>
    </w:r>
    <w:r w:rsidR="00CE4CBC">
      <w:t xml:space="preserve"> 2020</w:t>
    </w:r>
  </w:p>
  <w:p w14:paraId="7119FCEA" w14:textId="77777777" w:rsidR="00FA15CE" w:rsidRPr="002B4970" w:rsidRDefault="00FA15CE"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ACF4" w14:textId="13163E78" w:rsidR="00FA15CE" w:rsidRDefault="00FA15CE" w:rsidP="0040537D">
    <w:pPr>
      <w:pStyle w:val="Filename"/>
      <w:tabs>
        <w:tab w:val="clear" w:pos="9240"/>
        <w:tab w:val="left" w:pos="1985"/>
      </w:tabs>
    </w:pPr>
    <w:r w:rsidRPr="00937DBF">
      <w:rPr>
        <w:b/>
        <w:bCs/>
        <w:color w:val="216E96"/>
      </w:rPr>
      <w:t>Victoria Legal Aid</w:t>
    </w:r>
    <w:r>
      <w:tab/>
    </w:r>
    <w:r w:rsidR="000A458B">
      <w:t xml:space="preserve">VLA Findings of the impacts of the Permanency amendments </w:t>
    </w:r>
    <w:r w:rsidR="00CE4CBC">
      <w:t>–</w:t>
    </w:r>
    <w:r w:rsidR="000A458B">
      <w:t xml:space="preserve"> </w:t>
    </w:r>
    <w:r w:rsidR="000E0AD8">
      <w:t xml:space="preserve">October </w:t>
    </w:r>
    <w:r w:rsidR="00CE4CBC">
      <w:t>2020</w:t>
    </w:r>
  </w:p>
  <w:p w14:paraId="768109EB" w14:textId="77777777" w:rsidR="00FA15CE" w:rsidRPr="0040537D" w:rsidRDefault="00FA15CE" w:rsidP="0040537D">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04D8A" w14:textId="20F8B6C9" w:rsidR="00FA15CE" w:rsidRDefault="00FA15CE" w:rsidP="00937DBF">
    <w:pPr>
      <w:pStyle w:val="Filename"/>
      <w:tabs>
        <w:tab w:val="clear" w:pos="9240"/>
        <w:tab w:val="left" w:pos="1985"/>
      </w:tabs>
    </w:pPr>
    <w:r w:rsidRPr="00937DBF">
      <w:rPr>
        <w:b/>
        <w:bCs/>
        <w:color w:val="216E96"/>
      </w:rPr>
      <w:t>Victoria Legal Aid</w:t>
    </w:r>
    <w:r>
      <w:tab/>
    </w:r>
    <w:r w:rsidR="00CE4CBC">
      <w:t xml:space="preserve">VLA Findings of the impacts of the Permanency amendments – </w:t>
    </w:r>
    <w:r w:rsidR="000E0AD8">
      <w:t>October 2020</w:t>
    </w:r>
  </w:p>
  <w:p w14:paraId="66CB97D3" w14:textId="77777777" w:rsidR="00FA15CE" w:rsidRPr="002B4970" w:rsidRDefault="00FA15CE"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8565" w14:textId="77777777" w:rsidR="00E94C86" w:rsidRPr="00E9228F" w:rsidRDefault="00E94C86" w:rsidP="00E9228F">
      <w:pPr>
        <w:rPr>
          <w:sz w:val="18"/>
          <w:szCs w:val="18"/>
        </w:rPr>
      </w:pPr>
      <w:r w:rsidRPr="006831FC">
        <w:rPr>
          <w:sz w:val="18"/>
        </w:rPr>
        <w:separator/>
      </w:r>
    </w:p>
  </w:footnote>
  <w:footnote w:type="continuationSeparator" w:id="0">
    <w:p w14:paraId="41B51B99" w14:textId="77777777" w:rsidR="00E94C86" w:rsidRDefault="00E94C86">
      <w:r>
        <w:continuationSeparator/>
      </w:r>
    </w:p>
    <w:p w14:paraId="5BF0A69B" w14:textId="77777777" w:rsidR="00E94C86" w:rsidRDefault="00E94C86"/>
    <w:p w14:paraId="3A3462F9" w14:textId="77777777" w:rsidR="00E94C86" w:rsidRDefault="00E94C86"/>
  </w:footnote>
  <w:footnote w:type="continuationNotice" w:id="1">
    <w:p w14:paraId="6ACC3781" w14:textId="77777777" w:rsidR="00E94C86" w:rsidRDefault="00E94C86">
      <w:pPr>
        <w:spacing w:after="0" w:line="240" w:lineRule="auto"/>
      </w:pPr>
    </w:p>
  </w:footnote>
  <w:footnote w:id="2">
    <w:p w14:paraId="1EFEF117" w14:textId="19A14721" w:rsidR="00FA15CE" w:rsidRDefault="00FA15CE" w:rsidP="004A43A5">
      <w:pPr>
        <w:pStyle w:val="FootnoteText"/>
        <w:ind w:left="0" w:firstLine="0"/>
      </w:pPr>
      <w:r>
        <w:rPr>
          <w:rStyle w:val="FootnoteReference"/>
        </w:rPr>
        <w:footnoteRef/>
      </w:r>
      <w:r>
        <w:t xml:space="preserve"> Sentencing Advisory Council 2019, ‘Crossover Kids’: Vulnerable Children in the Youth Justice System, Report 1: Children who are known to Child Protection among Sentenced and Diverted Children in the Victorian Children’s Court, accessed 13 September 2020 &lt;</w:t>
      </w:r>
      <w:r w:rsidRPr="00CF7EF5">
        <w:t xml:space="preserve"> </w:t>
      </w:r>
      <w:hyperlink r:id="rId1" w:history="1">
        <w:r w:rsidRPr="00305D21">
          <w:rPr>
            <w:rStyle w:val="Hyperlink"/>
          </w:rPr>
          <w:t>https://www.sentencingcouncil.vic.gov.au/sites/default/files/2019-08/Crossover_Kids_Report_1.pdf</w:t>
        </w:r>
      </w:hyperlink>
      <w:r>
        <w:t>&gt; 69-72.</w:t>
      </w:r>
    </w:p>
  </w:footnote>
  <w:footnote w:id="3">
    <w:p w14:paraId="55DD850C" w14:textId="6E9D656F" w:rsidR="00DC5298" w:rsidRDefault="00DC5298" w:rsidP="0068240C">
      <w:pPr>
        <w:pStyle w:val="FootnoteText"/>
        <w:ind w:left="0" w:firstLine="0"/>
      </w:pPr>
      <w:r>
        <w:rPr>
          <w:rStyle w:val="FootnoteReference"/>
        </w:rPr>
        <w:footnoteRef/>
      </w:r>
      <w:r>
        <w:t xml:space="preserve"> </w:t>
      </w:r>
      <w:r w:rsidR="00DC0832">
        <w:t xml:space="preserve">COVID-19 </w:t>
      </w:r>
      <w:r w:rsidR="00FE1BE1">
        <w:t xml:space="preserve">Omnibus (Emergency Measures) </w:t>
      </w:r>
      <w:r w:rsidR="00724DAC">
        <w:t xml:space="preserve">and other Acts </w:t>
      </w:r>
      <w:r w:rsidR="00C41F14">
        <w:t xml:space="preserve">Amendment </w:t>
      </w:r>
      <w:r w:rsidR="0068240C">
        <w:t>Act</w:t>
      </w:r>
      <w:r w:rsidR="00C41F14">
        <w:t xml:space="preserve"> 2020</w:t>
      </w:r>
      <w:r w:rsidR="00D33666">
        <w:t xml:space="preserve">, accessed 21 September 2020 </w:t>
      </w:r>
      <w:hyperlink r:id="rId2" w:history="1">
        <w:r w:rsidR="00D33666" w:rsidRPr="00CC3C17">
          <w:rPr>
            <w:rStyle w:val="Hyperlink"/>
          </w:rPr>
          <w:t>https://content.legislation.vic.gov.au/sites/default/files/bills/591238bi1.pdf</w:t>
        </w:r>
      </w:hyperlink>
      <w:r w:rsidR="0068240C">
        <w:rPr>
          <w:rStyle w:val="Hyperlink"/>
        </w:rPr>
        <w:t>.</w:t>
      </w:r>
    </w:p>
  </w:footnote>
  <w:footnote w:id="4">
    <w:p w14:paraId="0FA5E98A" w14:textId="218C7D0B" w:rsidR="00FA15CE" w:rsidRDefault="00FA15CE" w:rsidP="00E734D3">
      <w:pPr>
        <w:pStyle w:val="FootnoteText"/>
        <w:ind w:left="0" w:firstLine="0"/>
      </w:pPr>
      <w:r>
        <w:rPr>
          <w:rStyle w:val="FootnoteReference"/>
        </w:rPr>
        <w:footnoteRef/>
      </w:r>
      <w:r>
        <w:t xml:space="preserve"> The Commission for Children and Young People 2017 ‘…safe and wanted…: Inquiry into the implementation of the Children, Youth and Families Amendment (Permanent Care and Other Matters) Act 2014’ accessed on 20 March 2020 &lt;</w:t>
      </w:r>
      <w:hyperlink r:id="rId3" w:history="1">
        <w:r w:rsidRPr="00C76EF1">
          <w:rPr>
            <w:rStyle w:val="Hyperlink"/>
          </w:rPr>
          <w:t>https://www.dhhs.vic.gov.au/sites/default/files/documents/201712/Safe%20and%20wanted%20inquiry%20into%20permanency%20arrangements%20report%20June%202017.pdf</w:t>
        </w:r>
      </w:hyperlink>
      <w:r>
        <w:t>&gt; 37.</w:t>
      </w:r>
    </w:p>
  </w:footnote>
  <w:footnote w:id="5">
    <w:p w14:paraId="43DC1507" w14:textId="211105FB" w:rsidR="00FA15CE" w:rsidRDefault="00FA15CE" w:rsidP="00C3548C">
      <w:pPr>
        <w:pStyle w:val="FootnoteText"/>
        <w:ind w:left="0" w:firstLine="0"/>
      </w:pPr>
      <w:r>
        <w:rPr>
          <w:rStyle w:val="FootnoteReference"/>
        </w:rPr>
        <w:footnoteRef/>
      </w:r>
      <w:r>
        <w:t xml:space="preserve"> The Honourable Phillip Cummins, Emeritus Professor Dorothy Scott OAM and Mr Bill Scales, published by the Department of Premier and Cabinet 2012 ‘Report of the Protecting Victoria’s Vulnerable Children Inquiry’ accessed on 11 September 2020  &lt;</w:t>
      </w:r>
      <w:hyperlink r:id="rId4" w:history="1">
        <w:r w:rsidRPr="00F77C8C">
          <w:rPr>
            <w:rStyle w:val="Hyperlink"/>
          </w:rPr>
          <w:t>http://childprotectioninquiry.vic.gov.au/images/stories/inquiry/consolidated%20%20protecting%20victorias%20vulnerable%20children%20inquiry%20report%2027%20january%202012.pdf</w:t>
        </w:r>
      </w:hyperlink>
      <w:r>
        <w:t xml:space="preserve">&gt;.  </w:t>
      </w:r>
    </w:p>
  </w:footnote>
  <w:footnote w:id="6">
    <w:p w14:paraId="37989FA8" w14:textId="526F79D2" w:rsidR="00FA15CE" w:rsidRDefault="00FA15CE" w:rsidP="00D548B6">
      <w:pPr>
        <w:pStyle w:val="FootnoteText"/>
        <w:ind w:left="0" w:firstLine="0"/>
      </w:pPr>
      <w:r>
        <w:rPr>
          <w:rStyle w:val="FootnoteReference"/>
        </w:rPr>
        <w:footnoteRef/>
      </w:r>
      <w:r>
        <w:t xml:space="preserve"> The Department of Health and Human Services 2014 ‘Stability Planning and Permanent Care Project 2013-14’ (Final Report) accessed on 11 September 2020 &lt;</w:t>
      </w:r>
      <w:hyperlink r:id="rId5" w:history="1">
        <w:r w:rsidRPr="00F77C8C">
          <w:rPr>
            <w:rStyle w:val="Hyperlink"/>
          </w:rPr>
          <w:t>https://www.parliament.vic.gov.au/images/stories/committees/SCLSI/Children_Youth_Familes_Bill/Stability-planning-and-permanent-care-project-2013-14.pdf</w:t>
        </w:r>
      </w:hyperlink>
      <w:r>
        <w:t>&gt;.</w:t>
      </w:r>
    </w:p>
  </w:footnote>
  <w:footnote w:id="7">
    <w:p w14:paraId="6AFD125F" w14:textId="273C3EB5" w:rsidR="00FA15CE" w:rsidRDefault="00FA15CE" w:rsidP="00677B04">
      <w:pPr>
        <w:pStyle w:val="FootnoteText"/>
      </w:pPr>
      <w:r>
        <w:rPr>
          <w:rStyle w:val="FootnoteReference"/>
        </w:rPr>
        <w:footnoteRef/>
      </w:r>
      <w:r>
        <w:t xml:space="preserve"> CCYP 2017, ‘…safe and wanted….’: Inquiry (n </w:t>
      </w:r>
      <w:r w:rsidR="00FA1AFE">
        <w:t>3</w:t>
      </w:r>
      <w:r>
        <w:t xml:space="preserve">) 37-38.  </w:t>
      </w:r>
    </w:p>
  </w:footnote>
  <w:footnote w:id="8">
    <w:p w14:paraId="44FC26E0" w14:textId="272ED911" w:rsidR="00FA15CE" w:rsidRPr="00322F07" w:rsidRDefault="00FA15CE" w:rsidP="00915A51">
      <w:pPr>
        <w:pStyle w:val="FootnoteText"/>
        <w:rPr>
          <w:rFonts w:cs="Arial"/>
          <w:szCs w:val="18"/>
        </w:rPr>
      </w:pPr>
      <w:r w:rsidRPr="00322F07">
        <w:rPr>
          <w:rStyle w:val="FootnoteReference"/>
          <w:rFonts w:cs="Arial"/>
          <w:szCs w:val="18"/>
        </w:rPr>
        <w:footnoteRef/>
      </w:r>
      <w:r w:rsidRPr="00322F07">
        <w:rPr>
          <w:rFonts w:cs="Arial"/>
          <w:szCs w:val="18"/>
        </w:rPr>
        <w:t xml:space="preserve"> </w:t>
      </w:r>
      <w:r>
        <w:rPr>
          <w:rFonts w:cs="Arial"/>
          <w:szCs w:val="18"/>
        </w:rPr>
        <w:t xml:space="preserve">Ibid. </w:t>
      </w:r>
    </w:p>
  </w:footnote>
  <w:footnote w:id="9">
    <w:p w14:paraId="7969D8B7" w14:textId="77777777" w:rsidR="00FA15CE" w:rsidRPr="00CF1E74" w:rsidRDefault="00FA15CE" w:rsidP="00FB3031">
      <w:pPr>
        <w:pStyle w:val="FootnoteText"/>
        <w:ind w:left="0" w:firstLine="0"/>
        <w:rPr>
          <w:lang w:val="en-US"/>
        </w:rPr>
      </w:pPr>
      <w:r>
        <w:rPr>
          <w:rStyle w:val="FootnoteReference"/>
        </w:rPr>
        <w:footnoteRef/>
      </w:r>
      <w:r>
        <w:t xml:space="preserve"> Victoria Legal Aid 2016 ‘Submission to the CCYP Child Protection Permanency Amendments Inquiry’ accessed on 20 Feb 2020 &lt;</w:t>
      </w:r>
      <w:hyperlink r:id="rId6" w:history="1">
        <w:r w:rsidRPr="00552A73">
          <w:rPr>
            <w:rStyle w:val="Hyperlink"/>
            <w:lang w:val="en-US"/>
          </w:rPr>
          <w:t>https://www.legalaid.vic.gov.au/sites/www.legalaid.vic.gov.au/files/submission-to-the-child-protection-permanencyamendments-inquiry.docx</w:t>
        </w:r>
      </w:hyperlink>
      <w:r>
        <w:rPr>
          <w:lang w:val="en-US"/>
        </w:rPr>
        <w:t xml:space="preserve">&gt;. </w:t>
      </w:r>
    </w:p>
  </w:footnote>
  <w:footnote w:id="10">
    <w:p w14:paraId="3A12BB7B" w14:textId="3D97C2C9" w:rsidR="00FA15CE" w:rsidRDefault="00FA15CE" w:rsidP="00F06E12">
      <w:pPr>
        <w:pStyle w:val="FootnoteText"/>
        <w:ind w:left="0" w:firstLine="0"/>
      </w:pPr>
      <w:r>
        <w:rPr>
          <w:rStyle w:val="FootnoteReference"/>
        </w:rPr>
        <w:footnoteRef/>
      </w:r>
      <w:r>
        <w:t xml:space="preserve"> Department of Health and Human Services 2018 ‘safe and wanted – an inquiry into the implementation of the permanency arrangements’ (webpage) accessed on 10 August 2020 &lt;</w:t>
      </w:r>
      <w:r w:rsidRPr="00F06E12">
        <w:t xml:space="preserve"> </w:t>
      </w:r>
      <w:hyperlink r:id="rId7" w:history="1">
        <w:r w:rsidRPr="001F1D85">
          <w:rPr>
            <w:rStyle w:val="Hyperlink"/>
          </w:rPr>
          <w:t>https://www.dhhs.vic.gov.au/publications/safe-and-wanted-inquiry-implementation-permanency-arrangements</w:t>
        </w:r>
      </w:hyperlink>
      <w:r>
        <w:t xml:space="preserve">&gt;. </w:t>
      </w:r>
    </w:p>
  </w:footnote>
  <w:footnote w:id="11">
    <w:p w14:paraId="6E401761" w14:textId="77777777" w:rsidR="00636906" w:rsidRDefault="00FA15CE" w:rsidP="00CE0A54">
      <w:pPr>
        <w:pStyle w:val="FootnoteText"/>
        <w:spacing w:after="0"/>
        <w:ind w:left="0" w:firstLine="0"/>
      </w:pPr>
      <w:r>
        <w:rPr>
          <w:rStyle w:val="FootnoteReference"/>
        </w:rPr>
        <w:footnoteRef/>
      </w:r>
      <w:r>
        <w:t xml:space="preserve"> Children’s Court of Victoria 2015 ‘Annual Report 2014-2015’ accessed on 13 September 2020 </w:t>
      </w:r>
      <w:hyperlink r:id="rId8" w:history="1">
        <w:r w:rsidRPr="00305D21">
          <w:rPr>
            <w:rStyle w:val="Hyperlink"/>
          </w:rPr>
          <w:t>https://www.childrenscourt.vic.gov.au/sites/default/files/LIQ4183%20-%20CCV%20-%20Annual%20Report%202014-15%20%28Web%20Ready%29_R2.pdf</w:t>
        </w:r>
      </w:hyperlink>
      <w:r>
        <w:t>, Children’s Court of Victoria 2016 ‘Annual Report 2015-2016’ accessed on 13 September 2020</w:t>
      </w:r>
      <w:r w:rsidR="00636906">
        <w:t xml:space="preserve"> </w:t>
      </w:r>
      <w:hyperlink r:id="rId9" w:history="1">
        <w:r w:rsidR="00636906" w:rsidRPr="006C7D1F">
          <w:rPr>
            <w:rStyle w:val="Hyperlink"/>
          </w:rPr>
          <w:t>https://www.childrenscourt.vic.gov.au/sites/default/files/Children%27s%20Court%20Annual%20Report%202015-2016.pdf</w:t>
        </w:r>
      </w:hyperlink>
      <w:r>
        <w:t>, Children’s Court of Victoria 2017 ‘Annual Report 2016-2017’ accessed on 13 September 2020 &lt;</w:t>
      </w:r>
      <w:hyperlink r:id="rId10" w:history="1">
        <w:r w:rsidRPr="00305D21">
          <w:rPr>
            <w:rStyle w:val="Hyperlink"/>
          </w:rPr>
          <w:t>https://www.childrenscourt.vic.gov.au/sites/default/files/Annual%20Report%202016%202017%20%28web%29.pdf</w:t>
        </w:r>
      </w:hyperlink>
      <w:r>
        <w:t>&gt;, Children’s Court of Victoria 2018 ‘Annual Report 2017-2018’ accessed on 13 September 2020 &lt;</w:t>
      </w:r>
      <w:hyperlink r:id="rId11" w:history="1">
        <w:r w:rsidRPr="00305D21">
          <w:rPr>
            <w:rStyle w:val="Hyperlink"/>
          </w:rPr>
          <w:t>https://www.childrenscourt.vic.gov.au/sites/default/files/Childrens%20Court%20of%20Victoria%20Annual%20Report_%C6%92_WEB%20%28final%29.pdf</w:t>
        </w:r>
      </w:hyperlink>
      <w:r>
        <w:t>&gt; and Children’s Court of Victoria 2018 ‘Annual Report 2018-2019’ accessed on 13 September 2020</w:t>
      </w:r>
    </w:p>
    <w:p w14:paraId="1F0363C0" w14:textId="7C053145" w:rsidR="00FA15CE" w:rsidRDefault="00FA15CE" w:rsidP="00CE0A54">
      <w:pPr>
        <w:pStyle w:val="FootnoteText"/>
        <w:spacing w:after="0"/>
        <w:ind w:left="0" w:firstLine="0"/>
      </w:pPr>
      <w:r>
        <w:t>&lt;</w:t>
      </w:r>
      <w:hyperlink r:id="rId12" w:history="1">
        <w:r w:rsidRPr="00305D21">
          <w:rPr>
            <w:rStyle w:val="Hyperlink"/>
          </w:rPr>
          <w:t>https://www.childrenscourt.vic.gov.au/sites/default/files/191114%20Childrens%20Court%20of%20Victoria%20Annual%20Report%20A4%202018_19_WEB.pdf</w:t>
        </w:r>
      </w:hyperlink>
      <w:r>
        <w:t xml:space="preserve">&gt;. </w:t>
      </w:r>
    </w:p>
  </w:footnote>
  <w:footnote w:id="12">
    <w:p w14:paraId="2C78A10B" w14:textId="2B102E4D" w:rsidR="00FA15CE" w:rsidRDefault="00FA15CE" w:rsidP="00E6500F">
      <w:pPr>
        <w:pStyle w:val="FootnoteText"/>
        <w:ind w:left="0" w:firstLine="0"/>
      </w:pPr>
      <w:r>
        <w:rPr>
          <w:rStyle w:val="FootnoteReference"/>
        </w:rPr>
        <w:footnoteRef/>
      </w:r>
      <w:r>
        <w:t xml:space="preserve"> Department of Health and Human Services 2020 ‘Child Protection and Family Services quarterly incident reporting data 2015-2016 to 2019-2020’ accessed on 13 September 2020 &lt;</w:t>
      </w:r>
      <w:hyperlink r:id="rId13" w:history="1">
        <w:r w:rsidRPr="00305D21">
          <w:rPr>
            <w:rStyle w:val="Hyperlink"/>
          </w:rPr>
          <w:t>https://www.dhhs.vic.gov.au/publications/quarterly-incident-data</w:t>
        </w:r>
      </w:hyperlink>
      <w:r>
        <w:t xml:space="preserve">&gt;. </w:t>
      </w:r>
    </w:p>
  </w:footnote>
  <w:footnote w:id="13">
    <w:p w14:paraId="616EAA33" w14:textId="241F40DA" w:rsidR="00FA15CE" w:rsidRDefault="00FA15CE" w:rsidP="00EC10F6">
      <w:pPr>
        <w:pStyle w:val="FootnoteText"/>
        <w:ind w:left="0" w:firstLine="0"/>
        <w:rPr>
          <w:rStyle w:val="Hyperlink"/>
          <w:rFonts w:cs="Arial"/>
          <w:color w:val="auto"/>
          <w:szCs w:val="18"/>
          <w:u w:val="none"/>
        </w:rPr>
      </w:pPr>
      <w:r>
        <w:rPr>
          <w:rStyle w:val="FootnoteReference"/>
        </w:rPr>
        <w:footnoteRef/>
      </w:r>
      <w:r>
        <w:t xml:space="preserve"> Commission for Children and Young People 2017 ‘…safe and wanted…: Inquiry into the implementation of the Children, Youth and Families Amendment (Permanent Care and Other Matters) Act 2014’ accessed on 20 March 2020 &lt;</w:t>
      </w:r>
      <w:hyperlink r:id="rId14" w:history="1">
        <w:r w:rsidRPr="00C76EF1">
          <w:rPr>
            <w:rStyle w:val="Hyperlink"/>
          </w:rPr>
          <w:t>https://www.dhhs.vic.gov.au/sites/default/files/documents/201712/Safe%20and%20wanted%20inquiry%20into%20permanency%20arrangements%20report%20June%202017.pdf</w:t>
        </w:r>
      </w:hyperlink>
      <w:r>
        <w:t xml:space="preserve">&gt; </w:t>
      </w:r>
      <w:r w:rsidRPr="00322F07">
        <w:rPr>
          <w:rFonts w:cs="Arial"/>
          <w:szCs w:val="18"/>
        </w:rPr>
        <w:t xml:space="preserve">Commission for Children and Young People 2019 </w:t>
      </w:r>
      <w:r>
        <w:rPr>
          <w:rFonts w:cs="Arial"/>
          <w:szCs w:val="18"/>
        </w:rPr>
        <w:t>‘</w:t>
      </w:r>
      <w:r w:rsidRPr="00322F07">
        <w:rPr>
          <w:rFonts w:cs="Arial"/>
          <w:szCs w:val="18"/>
        </w:rPr>
        <w:t>In our own words: systemic inquiry into the lived experience of children and young people in the Victorian out-of-home care system</w:t>
      </w:r>
      <w:r>
        <w:rPr>
          <w:rFonts w:cs="Arial"/>
          <w:szCs w:val="18"/>
        </w:rPr>
        <w:t>’</w:t>
      </w:r>
      <w:r w:rsidRPr="00322F07">
        <w:rPr>
          <w:rFonts w:cs="Arial"/>
          <w:szCs w:val="18"/>
        </w:rPr>
        <w:t xml:space="preserve"> </w:t>
      </w:r>
      <w:r>
        <w:rPr>
          <w:rFonts w:cs="Arial"/>
          <w:szCs w:val="18"/>
        </w:rPr>
        <w:t>accessed on</w:t>
      </w:r>
      <w:r w:rsidRPr="00322F07">
        <w:rPr>
          <w:rFonts w:cs="Arial"/>
          <w:szCs w:val="18"/>
        </w:rPr>
        <w:t xml:space="preserve"> 20 March 2020 &lt;</w:t>
      </w:r>
      <w:hyperlink r:id="rId15" w:history="1">
        <w:r w:rsidRPr="00454026">
          <w:rPr>
            <w:rStyle w:val="Hyperlink"/>
            <w:rFonts w:cs="Arial"/>
            <w:szCs w:val="18"/>
          </w:rPr>
          <w:t>https://ccyp.vic.gov.au/assets/Publications-inquiries/CCYP-I</w:t>
        </w:r>
      </w:hyperlink>
      <w:r w:rsidRPr="00454026">
        <w:rPr>
          <w:rStyle w:val="Hyperlink"/>
          <w:rFonts w:cs="Arial"/>
          <w:szCs w:val="18"/>
        </w:rPr>
        <w:t xml:space="preserve"> n-Our-Own-Words.pdf&gt;</w:t>
      </w:r>
      <w:r>
        <w:rPr>
          <w:rStyle w:val="Hyperlink"/>
          <w:rFonts w:cs="Arial"/>
          <w:szCs w:val="18"/>
        </w:rPr>
        <w:t xml:space="preserve">  </w:t>
      </w:r>
      <w:r>
        <w:rPr>
          <w:rStyle w:val="Hyperlink"/>
          <w:rFonts w:cs="Arial"/>
          <w:color w:val="auto"/>
          <w:szCs w:val="18"/>
          <w:u w:val="none"/>
        </w:rPr>
        <w:t>Commission for Children and Young People 2016 ‘Always was always will be Koori children: systemic inquiry into services provided to Aboriginal children and young people in out-of-home care in Victoria’ accessed on 13 September 2020 &lt;</w:t>
      </w:r>
      <w:hyperlink r:id="rId16" w:history="1">
        <w:r w:rsidRPr="00305D21">
          <w:rPr>
            <w:rStyle w:val="Hyperlink"/>
            <w:rFonts w:cs="Arial"/>
            <w:szCs w:val="18"/>
          </w:rPr>
          <w:t>https://ccyp.vic.gov.au/assets/Publications-inquiries/always-was-always-will-be-koori-children-inquiry-report-oct16.pdf</w:t>
        </w:r>
      </w:hyperlink>
      <w:r>
        <w:rPr>
          <w:rStyle w:val="Hyperlink"/>
          <w:rFonts w:cs="Arial"/>
          <w:color w:val="auto"/>
          <w:szCs w:val="18"/>
          <w:u w:val="none"/>
        </w:rPr>
        <w:t>&gt; and Commission for Children and Young People 2016 ‘In the Child’s Best Interests: Inquiry into compliance with the intent of the Aboriginal Child Placement Principle in Victoria’ accessed on 13 September 2020 &lt;</w:t>
      </w:r>
      <w:r w:rsidRPr="007B5603">
        <w:t xml:space="preserve"> </w:t>
      </w:r>
      <w:hyperlink r:id="rId17" w:history="1">
        <w:r w:rsidRPr="00305D21">
          <w:rPr>
            <w:rStyle w:val="Hyperlink"/>
            <w:rFonts w:cs="Arial"/>
            <w:szCs w:val="18"/>
          </w:rPr>
          <w:t>https://ccyp.vic.gov.au/assets/Publications-inquiries/In-the-childs-best-interests-inquiry-report.pdf</w:t>
        </w:r>
      </w:hyperlink>
      <w:r>
        <w:rPr>
          <w:rStyle w:val="Hyperlink"/>
          <w:rFonts w:cs="Arial"/>
          <w:color w:val="auto"/>
          <w:szCs w:val="18"/>
          <w:u w:val="none"/>
        </w:rPr>
        <w:t>&gt;.</w:t>
      </w:r>
    </w:p>
    <w:p w14:paraId="67498A99" w14:textId="77777777" w:rsidR="00FA15CE" w:rsidRPr="0050655C" w:rsidRDefault="00FA15CE" w:rsidP="00EC10F6">
      <w:pPr>
        <w:pStyle w:val="FootnoteText"/>
        <w:ind w:left="0" w:firstLine="0"/>
      </w:pPr>
    </w:p>
  </w:footnote>
  <w:footnote w:id="14">
    <w:p w14:paraId="61867340" w14:textId="5DB3FAC1" w:rsidR="00FA15CE" w:rsidRDefault="00FA15CE" w:rsidP="00C92E1D">
      <w:pPr>
        <w:pStyle w:val="FootnoteText"/>
        <w:ind w:left="0" w:firstLine="0"/>
      </w:pPr>
      <w:r>
        <w:rPr>
          <w:rStyle w:val="FootnoteReference"/>
        </w:rPr>
        <w:footnoteRef/>
      </w:r>
      <w:r>
        <w:t xml:space="preserve"> VLA</w:t>
      </w:r>
      <w:r w:rsidRPr="006D7B7E">
        <w:t xml:space="preserve"> 2016</w:t>
      </w:r>
      <w:r>
        <w:t xml:space="preserve"> </w:t>
      </w:r>
      <w:r w:rsidRPr="006D7B7E">
        <w:t>Submission to the CCYP Child Protection Permanency Amendments Inquiry</w:t>
      </w:r>
      <w:r>
        <w:t xml:space="preserve"> (n</w:t>
      </w:r>
      <w:r>
        <w:rPr>
          <w:lang w:val="en-US"/>
        </w:rPr>
        <w:t xml:space="preserve"> </w:t>
      </w:r>
      <w:r w:rsidR="00CB05B1">
        <w:rPr>
          <w:lang w:val="en-US"/>
        </w:rPr>
        <w:t>8</w:t>
      </w:r>
      <w:r>
        <w:rPr>
          <w:lang w:val="en-US"/>
        </w:rPr>
        <w:t xml:space="preserve">). </w:t>
      </w:r>
    </w:p>
  </w:footnote>
  <w:footnote w:id="15">
    <w:p w14:paraId="100926AF" w14:textId="082A00D1" w:rsidR="00FA15CE" w:rsidRPr="00322F07" w:rsidRDefault="00FA15CE" w:rsidP="00383715">
      <w:pPr>
        <w:pStyle w:val="FootnoteText"/>
        <w:ind w:left="0" w:firstLine="0"/>
        <w:rPr>
          <w:rFonts w:cs="Arial"/>
          <w:color w:val="0000FF"/>
          <w:szCs w:val="18"/>
          <w:u w:val="single"/>
        </w:rPr>
      </w:pPr>
      <w:r w:rsidRPr="00322F07">
        <w:rPr>
          <w:rStyle w:val="FootnoteReference"/>
          <w:rFonts w:cs="Arial"/>
          <w:szCs w:val="18"/>
        </w:rPr>
        <w:footnoteRef/>
      </w:r>
      <w:r w:rsidRPr="00322F07">
        <w:rPr>
          <w:rFonts w:cs="Arial"/>
          <w:szCs w:val="18"/>
        </w:rPr>
        <w:t xml:space="preserve"> Convention on the Rights of the Child 1991 Article 8:</w:t>
      </w:r>
      <w:r w:rsidRPr="00322F07">
        <w:rPr>
          <w:rFonts w:cs="Arial"/>
          <w:color w:val="000000"/>
          <w:szCs w:val="18"/>
        </w:rPr>
        <w:t xml:space="preserve"> ‘States Parties undertake to respect the right of the child to preserve his or her identity, including nationality, name and family relations as recognized by law without unlawful interference’ </w:t>
      </w:r>
      <w:r>
        <w:rPr>
          <w:rFonts w:cs="Arial"/>
          <w:color w:val="000000"/>
          <w:szCs w:val="18"/>
        </w:rPr>
        <w:t>accessed on</w:t>
      </w:r>
      <w:r w:rsidRPr="00322F07">
        <w:rPr>
          <w:rFonts w:cs="Arial"/>
          <w:color w:val="000000"/>
          <w:szCs w:val="18"/>
        </w:rPr>
        <w:t xml:space="preserve"> 22 May 2020 &lt;</w:t>
      </w:r>
      <w:hyperlink r:id="rId18" w:history="1">
        <w:r w:rsidRPr="00322F07">
          <w:rPr>
            <w:rStyle w:val="Hyperlink"/>
            <w:rFonts w:cs="Arial"/>
            <w:szCs w:val="18"/>
          </w:rPr>
          <w:t>http://www.austlii.edu.au/au/other/dfat/treaties/1991/4.html</w:t>
        </w:r>
      </w:hyperlink>
      <w:r w:rsidRPr="00322F07">
        <w:rPr>
          <w:rStyle w:val="Hyperlink"/>
          <w:rFonts w:cs="Arial"/>
          <w:szCs w:val="18"/>
        </w:rPr>
        <w:t>&gt;</w:t>
      </w:r>
      <w:r w:rsidRPr="003F365C">
        <w:rPr>
          <w:rStyle w:val="Hyperlink"/>
          <w:rFonts w:cs="Arial"/>
          <w:color w:val="auto"/>
          <w:szCs w:val="18"/>
          <w:u w:val="none"/>
        </w:rPr>
        <w:t>.</w:t>
      </w:r>
    </w:p>
  </w:footnote>
  <w:footnote w:id="16">
    <w:p w14:paraId="3F095850" w14:textId="77777777" w:rsidR="00FA15CE" w:rsidRPr="00322F07" w:rsidRDefault="00FA15CE" w:rsidP="0028521F">
      <w:pPr>
        <w:pStyle w:val="FootnoteText"/>
        <w:rPr>
          <w:rFonts w:cs="Arial"/>
          <w:szCs w:val="18"/>
        </w:rPr>
      </w:pPr>
      <w:r w:rsidRPr="001F2C55">
        <w:rPr>
          <w:rStyle w:val="FootnoteReference"/>
          <w:rFonts w:cs="Arial"/>
          <w:szCs w:val="18"/>
        </w:rPr>
        <w:footnoteRef/>
      </w:r>
      <w:r w:rsidRPr="001F2C55">
        <w:rPr>
          <w:rFonts w:cs="Arial"/>
          <w:szCs w:val="18"/>
        </w:rPr>
        <w:t xml:space="preserve"> See </w:t>
      </w:r>
      <w:hyperlink w:anchor="_Appendix_A:_Glossary" w:history="1">
        <w:r w:rsidRPr="001F2C55">
          <w:rPr>
            <w:rStyle w:val="Hyperlink"/>
            <w:rFonts w:cs="Arial"/>
            <w:szCs w:val="18"/>
          </w:rPr>
          <w:t>Appendix A</w:t>
        </w:r>
      </w:hyperlink>
      <w:r>
        <w:rPr>
          <w:rFonts w:cs="Arial"/>
          <w:szCs w:val="18"/>
        </w:rPr>
        <w:t xml:space="preserve"> for a details on the changes made to protection orders by the permanency amendments.</w:t>
      </w:r>
      <w:r w:rsidRPr="00322F07">
        <w:rPr>
          <w:rFonts w:cs="Arial"/>
          <w:szCs w:val="18"/>
        </w:rPr>
        <w:t xml:space="preserve"> </w:t>
      </w:r>
    </w:p>
  </w:footnote>
  <w:footnote w:id="17">
    <w:p w14:paraId="095FBE56" w14:textId="2ED1E1BA" w:rsidR="00FA15CE" w:rsidRPr="00322F07" w:rsidRDefault="00FA15CE" w:rsidP="00345C7B">
      <w:pPr>
        <w:pStyle w:val="FootnoteText"/>
        <w:ind w:left="0" w:firstLine="0"/>
        <w:rPr>
          <w:rFonts w:cs="Arial"/>
          <w:szCs w:val="18"/>
        </w:rPr>
      </w:pPr>
      <w:r w:rsidRPr="006D7B7E">
        <w:rPr>
          <w:rStyle w:val="FootnoteReference"/>
          <w:rFonts w:cs="Arial"/>
          <w:szCs w:val="18"/>
        </w:rPr>
        <w:footnoteRef/>
      </w:r>
      <w:r w:rsidRPr="006D7B7E">
        <w:rPr>
          <w:rFonts w:cs="Arial"/>
          <w:szCs w:val="18"/>
        </w:rPr>
        <w:t xml:space="preserve"> </w:t>
      </w:r>
      <w:r>
        <w:t>VLA</w:t>
      </w:r>
      <w:r w:rsidRPr="006D7B7E">
        <w:t xml:space="preserve"> 2016</w:t>
      </w:r>
      <w:r>
        <w:t xml:space="preserve"> </w:t>
      </w:r>
      <w:r w:rsidRPr="006D7B7E">
        <w:t>Submission to the CCYP Child Protection Permanency Amendments Inquiry</w:t>
      </w:r>
      <w:r>
        <w:t xml:space="preserve"> (n</w:t>
      </w:r>
      <w:r>
        <w:rPr>
          <w:lang w:val="en-US"/>
        </w:rPr>
        <w:t xml:space="preserve"> </w:t>
      </w:r>
      <w:r w:rsidR="00C65CB6">
        <w:rPr>
          <w:lang w:val="en-US"/>
        </w:rPr>
        <w:t>8</w:t>
      </w:r>
      <w:r>
        <w:rPr>
          <w:lang w:val="en-US"/>
        </w:rPr>
        <w:t>).</w:t>
      </w:r>
    </w:p>
  </w:footnote>
  <w:footnote w:id="18">
    <w:p w14:paraId="39159A3F" w14:textId="55F184F7" w:rsidR="00FA15CE" w:rsidRPr="00322F07" w:rsidRDefault="00FA15CE" w:rsidP="00345C7B">
      <w:pPr>
        <w:pStyle w:val="FootnoteText"/>
        <w:ind w:left="0" w:firstLine="0"/>
        <w:rPr>
          <w:rFonts w:cs="Arial"/>
          <w:szCs w:val="18"/>
        </w:rPr>
      </w:pPr>
      <w:r w:rsidRPr="00322F07">
        <w:rPr>
          <w:rStyle w:val="FootnoteReference"/>
          <w:rFonts w:cs="Arial"/>
          <w:szCs w:val="18"/>
        </w:rPr>
        <w:footnoteRef/>
      </w:r>
      <w:r w:rsidRPr="00322F07">
        <w:rPr>
          <w:rFonts w:cs="Arial"/>
          <w:szCs w:val="18"/>
        </w:rPr>
        <w:t xml:space="preserve"> Children’s Court of Victoria 2020</w:t>
      </w:r>
      <w:r>
        <w:rPr>
          <w:rFonts w:cs="Arial"/>
          <w:szCs w:val="18"/>
        </w:rPr>
        <w:t xml:space="preserve"> ‘</w:t>
      </w:r>
      <w:r w:rsidRPr="00322F07">
        <w:rPr>
          <w:rFonts w:cs="Arial"/>
          <w:szCs w:val="18"/>
        </w:rPr>
        <w:t>Family Drug Treatment Court</w:t>
      </w:r>
      <w:r>
        <w:rPr>
          <w:rFonts w:cs="Arial"/>
          <w:szCs w:val="18"/>
        </w:rPr>
        <w:t>’ (</w:t>
      </w:r>
      <w:r w:rsidRPr="00322F07">
        <w:rPr>
          <w:rFonts w:cs="Arial"/>
          <w:szCs w:val="18"/>
        </w:rPr>
        <w:t>webpage</w:t>
      </w:r>
      <w:r>
        <w:rPr>
          <w:rFonts w:cs="Arial"/>
          <w:szCs w:val="18"/>
        </w:rPr>
        <w:t>)</w:t>
      </w:r>
      <w:r w:rsidRPr="00322F07">
        <w:rPr>
          <w:rFonts w:cs="Arial"/>
          <w:szCs w:val="18"/>
        </w:rPr>
        <w:t xml:space="preserve"> access</w:t>
      </w:r>
      <w:r>
        <w:rPr>
          <w:rFonts w:cs="Arial"/>
          <w:szCs w:val="18"/>
        </w:rPr>
        <w:t>ed</w:t>
      </w:r>
      <w:r w:rsidRPr="00322F07">
        <w:rPr>
          <w:rFonts w:cs="Arial"/>
          <w:szCs w:val="18"/>
        </w:rPr>
        <w:t xml:space="preserve"> on 31 August 2020 &lt; </w:t>
      </w:r>
      <w:hyperlink r:id="rId19" w:history="1">
        <w:r w:rsidRPr="00322F07">
          <w:rPr>
            <w:rStyle w:val="Hyperlink"/>
            <w:rFonts w:cs="Arial"/>
            <w:szCs w:val="18"/>
          </w:rPr>
          <w:t>https://www.childrenscourt.vic.gov.au/jurisdictions/child-protection/family-drug-treatment-court</w:t>
        </w:r>
      </w:hyperlink>
      <w:r w:rsidRPr="00322F07">
        <w:rPr>
          <w:rFonts w:cs="Arial"/>
          <w:szCs w:val="18"/>
        </w:rPr>
        <w:t>&gt;</w:t>
      </w:r>
      <w:r>
        <w:rPr>
          <w:rFonts w:cs="Arial"/>
          <w:szCs w:val="18"/>
        </w:rPr>
        <w:t>.</w:t>
      </w:r>
      <w:r w:rsidRPr="00322F07">
        <w:rPr>
          <w:rFonts w:cs="Arial"/>
          <w:szCs w:val="18"/>
        </w:rPr>
        <w:t xml:space="preserve"> </w:t>
      </w:r>
    </w:p>
  </w:footnote>
  <w:footnote w:id="19">
    <w:p w14:paraId="0CCB34C9" w14:textId="287AD6AA" w:rsidR="00FA15CE" w:rsidRPr="00322F07" w:rsidRDefault="00FA15CE" w:rsidP="00345C7B">
      <w:pPr>
        <w:pStyle w:val="FootnoteText"/>
        <w:rPr>
          <w:rFonts w:cs="Arial"/>
          <w:szCs w:val="18"/>
        </w:rPr>
      </w:pPr>
      <w:r w:rsidRPr="00322F07">
        <w:rPr>
          <w:rStyle w:val="FootnoteReference"/>
          <w:rFonts w:cs="Arial"/>
          <w:szCs w:val="18"/>
        </w:rPr>
        <w:footnoteRef/>
      </w:r>
      <w:r w:rsidRPr="00322F07">
        <w:rPr>
          <w:rFonts w:cs="Arial"/>
          <w:szCs w:val="18"/>
        </w:rPr>
        <w:t xml:space="preserve"> </w:t>
      </w:r>
      <w:r>
        <w:rPr>
          <w:rFonts w:cs="Arial"/>
          <w:szCs w:val="18"/>
        </w:rPr>
        <w:t xml:space="preserve">Ibid. </w:t>
      </w:r>
    </w:p>
  </w:footnote>
  <w:footnote w:id="20">
    <w:p w14:paraId="35E3842E" w14:textId="0D27829C" w:rsidR="00FA15CE" w:rsidRDefault="00FA15CE" w:rsidP="00FC24E1">
      <w:pPr>
        <w:pStyle w:val="FootnoteText"/>
        <w:ind w:left="0" w:firstLine="0"/>
      </w:pPr>
      <w:r>
        <w:rPr>
          <w:rStyle w:val="FootnoteReference"/>
        </w:rPr>
        <w:footnoteRef/>
      </w:r>
      <w:r>
        <w:t xml:space="preserve"> </w:t>
      </w:r>
      <w:r w:rsidRPr="00322F07">
        <w:rPr>
          <w:rFonts w:cs="Arial"/>
          <w:szCs w:val="18"/>
        </w:rPr>
        <w:t xml:space="preserve">As </w:t>
      </w:r>
      <w:proofErr w:type="gramStart"/>
      <w:r w:rsidRPr="00322F07">
        <w:rPr>
          <w:rFonts w:cs="Arial"/>
          <w:szCs w:val="18"/>
        </w:rPr>
        <w:t>at</w:t>
      </w:r>
      <w:proofErr w:type="gramEnd"/>
      <w:r w:rsidRPr="00322F07">
        <w:rPr>
          <w:rFonts w:cs="Arial"/>
          <w:szCs w:val="18"/>
        </w:rPr>
        <w:t xml:space="preserve"> December 2019, the total applications for social housing under the Register in Victoria was 51,646. Housing Vic 2020, Victorian Housing Register, </w:t>
      </w:r>
      <w:r>
        <w:rPr>
          <w:rFonts w:cs="Arial"/>
          <w:szCs w:val="18"/>
        </w:rPr>
        <w:t>accessed 20</w:t>
      </w:r>
      <w:r w:rsidRPr="00322F07">
        <w:rPr>
          <w:rFonts w:cs="Arial"/>
          <w:szCs w:val="18"/>
        </w:rPr>
        <w:t xml:space="preserve"> June 2020 &lt;</w:t>
      </w:r>
      <w:hyperlink r:id="rId20" w:history="1">
        <w:r w:rsidRPr="00322F07">
          <w:rPr>
            <w:rStyle w:val="Hyperlink"/>
            <w:rFonts w:cs="Arial"/>
            <w:szCs w:val="18"/>
          </w:rPr>
          <w:t>https://www.housing.vic.gov.au/victorian-housing-register</w:t>
        </w:r>
      </w:hyperlink>
      <w:r w:rsidRPr="00322F07">
        <w:rPr>
          <w:rFonts w:cs="Arial"/>
          <w:szCs w:val="18"/>
        </w:rPr>
        <w:t>&gt;</w:t>
      </w:r>
      <w:r>
        <w:rPr>
          <w:rFonts w:cs="Arial"/>
          <w:szCs w:val="18"/>
        </w:rPr>
        <w:t>.</w:t>
      </w:r>
    </w:p>
  </w:footnote>
  <w:footnote w:id="21">
    <w:p w14:paraId="4EBFA004" w14:textId="77777777" w:rsidR="00444CB2" w:rsidRPr="00322F07" w:rsidRDefault="00444CB2" w:rsidP="00444CB2">
      <w:pPr>
        <w:spacing w:after="0" w:line="240" w:lineRule="auto"/>
        <w:rPr>
          <w:rFonts w:cs="Arial"/>
          <w:sz w:val="18"/>
          <w:szCs w:val="18"/>
          <w:lang w:eastAsia="en-AU"/>
        </w:rPr>
      </w:pPr>
      <w:r>
        <w:rPr>
          <w:rStyle w:val="FootnoteReference"/>
        </w:rPr>
        <w:footnoteRef/>
      </w:r>
      <w:r>
        <w:t xml:space="preserve"> </w:t>
      </w:r>
      <w:r w:rsidRPr="00322F07">
        <w:rPr>
          <w:rFonts w:cs="Arial"/>
          <w:sz w:val="18"/>
          <w:szCs w:val="18"/>
          <w:lang w:eastAsia="en-AU"/>
        </w:rPr>
        <w:t>To prepare</w:t>
      </w:r>
      <w:r>
        <w:rPr>
          <w:rFonts w:cs="Arial"/>
          <w:sz w:val="18"/>
          <w:szCs w:val="18"/>
          <w:lang w:eastAsia="en-AU"/>
        </w:rPr>
        <w:t xml:space="preserve"> these graphs</w:t>
      </w:r>
      <w:r w:rsidRPr="00322F07">
        <w:rPr>
          <w:rFonts w:cs="Arial"/>
          <w:sz w:val="18"/>
          <w:szCs w:val="18"/>
          <w:lang w:eastAsia="en-AU"/>
        </w:rPr>
        <w:t>, we grouped file outcomes where:</w:t>
      </w:r>
    </w:p>
    <w:p w14:paraId="286AA26E" w14:textId="77777777" w:rsidR="00444CB2" w:rsidRPr="00322F07" w:rsidRDefault="00444CB2" w:rsidP="00444CB2">
      <w:pPr>
        <w:pStyle w:val="ListParagraph"/>
        <w:numPr>
          <w:ilvl w:val="0"/>
          <w:numId w:val="18"/>
        </w:numPr>
        <w:spacing w:after="0" w:line="240" w:lineRule="auto"/>
        <w:rPr>
          <w:rFonts w:cs="Arial"/>
          <w:sz w:val="18"/>
          <w:szCs w:val="18"/>
          <w:lang w:eastAsia="en-AU"/>
        </w:rPr>
      </w:pPr>
      <w:r w:rsidRPr="00322F07">
        <w:rPr>
          <w:rFonts w:cs="Arial"/>
          <w:sz w:val="18"/>
          <w:szCs w:val="18"/>
          <w:lang w:eastAsia="en-AU"/>
        </w:rPr>
        <w:t>The child remained with the parent (family preservation orders, withdrawals, undertakings)</w:t>
      </w:r>
    </w:p>
    <w:p w14:paraId="1DE61BCC" w14:textId="77777777" w:rsidR="00444CB2" w:rsidRPr="00322F07" w:rsidRDefault="00444CB2" w:rsidP="00444CB2">
      <w:pPr>
        <w:pStyle w:val="ListParagraph"/>
        <w:numPr>
          <w:ilvl w:val="0"/>
          <w:numId w:val="18"/>
        </w:numPr>
        <w:spacing w:after="0" w:line="240" w:lineRule="auto"/>
        <w:rPr>
          <w:rFonts w:cs="Arial"/>
          <w:sz w:val="18"/>
          <w:szCs w:val="18"/>
          <w:lang w:eastAsia="en-AU"/>
        </w:rPr>
      </w:pPr>
      <w:r w:rsidRPr="00322F07">
        <w:rPr>
          <w:rFonts w:cs="Arial"/>
          <w:sz w:val="18"/>
          <w:szCs w:val="18"/>
          <w:lang w:eastAsia="en-AU"/>
        </w:rPr>
        <w:t>Reunification is planned but the child might not yet be back with the family (family reunification orders)</w:t>
      </w:r>
    </w:p>
    <w:p w14:paraId="1FC51FAD" w14:textId="77777777" w:rsidR="00444CB2" w:rsidRDefault="00444CB2" w:rsidP="00444CB2">
      <w:pPr>
        <w:pStyle w:val="ListParagraph"/>
        <w:numPr>
          <w:ilvl w:val="0"/>
          <w:numId w:val="18"/>
        </w:numPr>
        <w:spacing w:after="0" w:line="240" w:lineRule="auto"/>
        <w:rPr>
          <w:rFonts w:cs="Arial"/>
          <w:sz w:val="18"/>
          <w:szCs w:val="18"/>
          <w:lang w:eastAsia="en-AU"/>
        </w:rPr>
      </w:pPr>
      <w:r w:rsidRPr="00322F07">
        <w:rPr>
          <w:rFonts w:cs="Arial"/>
          <w:sz w:val="18"/>
          <w:szCs w:val="18"/>
          <w:lang w:eastAsia="en-AU"/>
        </w:rPr>
        <w:t>The child has been removed from the parents into out-of-home care (Care by Secretary orders, Long term care orders and permanent care orders)</w:t>
      </w:r>
    </w:p>
    <w:p w14:paraId="6CD1BDD1" w14:textId="34D42158" w:rsidR="004330A6" w:rsidRPr="00322F07" w:rsidRDefault="004330A6" w:rsidP="00444CB2">
      <w:pPr>
        <w:pStyle w:val="ListParagraph"/>
        <w:numPr>
          <w:ilvl w:val="0"/>
          <w:numId w:val="18"/>
        </w:numPr>
        <w:spacing w:after="0" w:line="240" w:lineRule="auto"/>
        <w:rPr>
          <w:rFonts w:cs="Arial"/>
          <w:sz w:val="18"/>
          <w:szCs w:val="18"/>
          <w:lang w:eastAsia="en-AU"/>
        </w:rPr>
      </w:pPr>
      <w:r>
        <w:rPr>
          <w:rFonts w:cs="Arial"/>
          <w:sz w:val="18"/>
          <w:szCs w:val="18"/>
          <w:lang w:eastAsia="en-AU"/>
        </w:rPr>
        <w:t>All data refers to the outcome at close of grant file.</w:t>
      </w:r>
    </w:p>
    <w:p w14:paraId="685CFD06" w14:textId="77777777" w:rsidR="00444CB2" w:rsidRPr="00322F07" w:rsidRDefault="00444CB2" w:rsidP="00444CB2">
      <w:pPr>
        <w:spacing w:after="0" w:line="240" w:lineRule="auto"/>
        <w:rPr>
          <w:rFonts w:cs="Arial"/>
          <w:sz w:val="18"/>
          <w:szCs w:val="18"/>
          <w:lang w:eastAsia="en-AU"/>
        </w:rPr>
      </w:pPr>
      <w:r w:rsidRPr="00322F07">
        <w:rPr>
          <w:rFonts w:cs="Arial"/>
          <w:sz w:val="18"/>
          <w:szCs w:val="18"/>
          <w:lang w:eastAsia="en-AU"/>
        </w:rPr>
        <w:t>Some outcomes are excluded from the table because they did not indicate a particular reunification or removal outcome for the child (for example, therapeutic treatment orders).</w:t>
      </w:r>
    </w:p>
    <w:p w14:paraId="5263AC77" w14:textId="62B0DDC6" w:rsidR="00444CB2" w:rsidRPr="00322F07" w:rsidRDefault="00444CB2" w:rsidP="00444CB2">
      <w:pPr>
        <w:spacing w:after="0" w:line="240" w:lineRule="auto"/>
        <w:rPr>
          <w:rFonts w:cs="Arial"/>
          <w:sz w:val="18"/>
          <w:szCs w:val="18"/>
          <w:lang w:eastAsia="en-AU"/>
        </w:rPr>
      </w:pPr>
      <w:r w:rsidRPr="00322F07">
        <w:rPr>
          <w:rFonts w:cs="Arial"/>
          <w:sz w:val="18"/>
          <w:szCs w:val="18"/>
          <w:lang w:eastAsia="en-AU"/>
        </w:rPr>
        <w:t xml:space="preserve">Note that clients will be represented in multiple charts (for example, one client might be represented as “non-Aboriginal”, </w:t>
      </w:r>
      <w:r w:rsidR="00CE5295">
        <w:rPr>
          <w:rFonts w:cs="Arial"/>
          <w:sz w:val="18"/>
          <w:szCs w:val="18"/>
          <w:lang w:eastAsia="en-AU"/>
        </w:rPr>
        <w:t xml:space="preserve">and </w:t>
      </w:r>
      <w:r w:rsidRPr="00322F07">
        <w:rPr>
          <w:rFonts w:cs="Arial"/>
          <w:sz w:val="18"/>
          <w:szCs w:val="18"/>
          <w:lang w:eastAsia="en-AU"/>
        </w:rPr>
        <w:t>“not homeless”).</w:t>
      </w:r>
    </w:p>
    <w:p w14:paraId="54DC308A" w14:textId="77777777" w:rsidR="00444CB2" w:rsidRPr="0075599C" w:rsidRDefault="00444CB2" w:rsidP="00444CB2">
      <w:pPr>
        <w:pStyle w:val="FootnoteText"/>
        <w:ind w:left="0" w:firstLine="0"/>
        <w:rPr>
          <w:rFonts w:cs="Arial"/>
          <w:szCs w:val="18"/>
          <w:lang w:eastAsia="en-AU"/>
        </w:rPr>
      </w:pPr>
      <w:r w:rsidRPr="00322F07">
        <w:rPr>
          <w:rFonts w:cs="Arial"/>
          <w:szCs w:val="18"/>
          <w:lang w:eastAsia="en-AU"/>
        </w:rPr>
        <w:t xml:space="preserve">Note also that grants may be for various family members within the same matter, for example a mother, </w:t>
      </w:r>
      <w:proofErr w:type="gramStart"/>
      <w:r w:rsidRPr="00322F07">
        <w:rPr>
          <w:rFonts w:cs="Arial"/>
          <w:szCs w:val="18"/>
          <w:lang w:eastAsia="en-AU"/>
        </w:rPr>
        <w:t>father</w:t>
      </w:r>
      <w:proofErr w:type="gramEnd"/>
      <w:r w:rsidRPr="00322F07">
        <w:rPr>
          <w:rFonts w:cs="Arial"/>
          <w:szCs w:val="18"/>
          <w:lang w:eastAsia="en-AU"/>
        </w:rPr>
        <w:t xml:space="preserve"> and the child</w:t>
      </w:r>
      <w:r>
        <w:rPr>
          <w:rFonts w:cs="Arial"/>
          <w:szCs w:val="18"/>
          <w:lang w:eastAsia="en-AU"/>
        </w:rPr>
        <w:t xml:space="preserve"> </w:t>
      </w:r>
      <w:r w:rsidRPr="00322F07">
        <w:rPr>
          <w:rFonts w:cs="Arial"/>
          <w:szCs w:val="18"/>
          <w:lang w:eastAsia="en-AU"/>
        </w:rPr>
        <w:t>so a matter related to one child may be represented more than once in the same chart. Courts or the DHHS might have more complete data about outcomes per matter as opposed to per client.</w:t>
      </w:r>
    </w:p>
    <w:p w14:paraId="1E3EF9C6" w14:textId="77777777" w:rsidR="00444CB2" w:rsidRDefault="00444CB2" w:rsidP="00444CB2">
      <w:pPr>
        <w:pStyle w:val="FootnoteText"/>
      </w:pPr>
    </w:p>
  </w:footnote>
  <w:footnote w:id="22">
    <w:p w14:paraId="4B4CC43D" w14:textId="574A7E0C" w:rsidR="00FA15CE" w:rsidRDefault="00FA15CE" w:rsidP="0075599C">
      <w:pPr>
        <w:pStyle w:val="FootnoteText"/>
        <w:ind w:left="0" w:firstLine="0"/>
      </w:pPr>
      <w:r>
        <w:rPr>
          <w:rStyle w:val="FootnoteReference"/>
        </w:rPr>
        <w:footnoteRef/>
      </w:r>
      <w:r>
        <w:t xml:space="preserve">Arabena,K., </w:t>
      </w:r>
      <w:proofErr w:type="spellStart"/>
      <w:r>
        <w:t>Bunston,W.,Campbell,D.,Eccles,K.,Hume,D</w:t>
      </w:r>
      <w:proofErr w:type="spellEnd"/>
      <w:r>
        <w:t xml:space="preserve">.,&amp; King,S 2019 ‘Evaluation of Marram Ngala Ganbu: A Koori Family Hearing Day at the Children’s Court of Victoria in Broadmeadows’ prepared for the Children’s Court of Victoria </w:t>
      </w:r>
      <w:r w:rsidR="004F0BA2">
        <w:t xml:space="preserve">accessed on 2 September 2020 </w:t>
      </w:r>
      <w:r>
        <w:t>&lt;</w:t>
      </w:r>
      <w:r w:rsidRPr="00A17D99">
        <w:t xml:space="preserve"> </w:t>
      </w:r>
      <w:hyperlink r:id="rId21" w:history="1">
        <w:r w:rsidRPr="001F1D85">
          <w:rPr>
            <w:rStyle w:val="Hyperlink"/>
          </w:rPr>
          <w:t>https://www.childrenscourt.vic.gov.au/sites/default/files/Evaluation%20of%20Marram-Ngala%20Ganbu%20November%202019%20%28web%20version%29_0.pdf</w:t>
        </w:r>
      </w:hyperlink>
      <w:r>
        <w:t xml:space="preserve">&gt; 3. </w:t>
      </w:r>
    </w:p>
  </w:footnote>
  <w:footnote w:id="23">
    <w:p w14:paraId="5B11403D" w14:textId="006A1690" w:rsidR="00FA15CE" w:rsidRDefault="00FA15CE" w:rsidP="009966F9">
      <w:pPr>
        <w:pStyle w:val="FootnoteText"/>
      </w:pPr>
      <w:r>
        <w:rPr>
          <w:rStyle w:val="FootnoteReference"/>
        </w:rPr>
        <w:footnoteRef/>
      </w:r>
      <w:r>
        <w:t xml:space="preserve"> Section 176 </w:t>
      </w:r>
      <w:r w:rsidRPr="00D23087">
        <w:rPr>
          <w:i/>
          <w:iCs/>
        </w:rPr>
        <w:t xml:space="preserve">Children, Youth and Families Act </w:t>
      </w:r>
      <w:r>
        <w:t>2005.</w:t>
      </w:r>
    </w:p>
  </w:footnote>
  <w:footnote w:id="24">
    <w:p w14:paraId="31F3DE66" w14:textId="00F050CF" w:rsidR="00FA15CE" w:rsidRDefault="00FA15CE" w:rsidP="00C4220D">
      <w:pPr>
        <w:pStyle w:val="FootnoteText"/>
        <w:ind w:left="0" w:firstLine="0"/>
      </w:pPr>
      <w:r>
        <w:rPr>
          <w:rStyle w:val="FootnoteReference"/>
        </w:rPr>
        <w:footnoteRef/>
      </w:r>
      <w:r>
        <w:t xml:space="preserve"> The Department of Health and Human Services 2018 ‘Aboriginal children in Aboriginal care program’ (webpage) accessed on 8 September 2020 &lt;</w:t>
      </w:r>
      <w:hyperlink r:id="rId22" w:history="1">
        <w:r w:rsidRPr="00C4220D">
          <w:rPr>
            <w:rStyle w:val="Hyperlink"/>
            <w:rFonts w:cs="Arial"/>
          </w:rPr>
          <w:t>https://www.dhhs.vic.gov.au/publications/aboriginal-children-aboriginal-care-program</w:t>
        </w:r>
      </w:hyperlink>
      <w:r>
        <w:t>&gt;.</w:t>
      </w:r>
    </w:p>
  </w:footnote>
  <w:footnote w:id="25">
    <w:p w14:paraId="291A175E" w14:textId="4E9FAFD2" w:rsidR="0071299D" w:rsidRDefault="0071299D" w:rsidP="00252797">
      <w:pPr>
        <w:pStyle w:val="FootnoteText"/>
        <w:ind w:left="0" w:firstLine="0"/>
      </w:pPr>
      <w:r>
        <w:rPr>
          <w:rStyle w:val="FootnoteReference"/>
        </w:rPr>
        <w:footnoteRef/>
      </w:r>
      <w:r w:rsidR="004F0BA2">
        <w:t xml:space="preserve"> Commission for Children and Young People 2015 ‘In the child’s best interests: Inquiry into compliance with the Intent of the Aboriginal Child Placement Principle in Victoria’ accessed on 17 September 2020 &lt;</w:t>
      </w:r>
      <w:r w:rsidR="004F0BA2" w:rsidRPr="00AF39DF">
        <w:t xml:space="preserve"> </w:t>
      </w:r>
      <w:hyperlink r:id="rId23" w:history="1">
        <w:r w:rsidR="004F0BA2" w:rsidRPr="00DA0A9A">
          <w:rPr>
            <w:rStyle w:val="Hyperlink"/>
          </w:rPr>
          <w:t>https://ccyp.vic.gov.au/assets/Publications-inquiries/In-the-childs-best-interests-inquiry-report.pdf</w:t>
        </w:r>
      </w:hyperlink>
      <w:r w:rsidR="00856790">
        <w:t>&gt;.</w:t>
      </w:r>
    </w:p>
  </w:footnote>
  <w:footnote w:id="26">
    <w:p w14:paraId="5FE9801B" w14:textId="5F28ED12" w:rsidR="00F0103A" w:rsidRDefault="00F0103A" w:rsidP="00252797">
      <w:pPr>
        <w:pStyle w:val="FootnoteText"/>
        <w:ind w:left="0" w:firstLine="0"/>
      </w:pPr>
      <w:r>
        <w:rPr>
          <w:rStyle w:val="FootnoteReference"/>
        </w:rPr>
        <w:footnoteRef/>
      </w:r>
      <w:r w:rsidR="004F0BA2" w:rsidRPr="00252797">
        <w:t xml:space="preserve"> </w:t>
      </w:r>
      <w:r w:rsidR="004F0BA2">
        <w:t xml:space="preserve">The Department of Health and Human Services 2016 ‘Roadmap for Reform: strong families and safe children’ accessed on 17 September </w:t>
      </w:r>
      <w:r w:rsidR="004F0BA2" w:rsidRPr="007323F3">
        <w:rPr>
          <w:rFonts w:cs="Arial"/>
        </w:rPr>
        <w:t>&lt;</w:t>
      </w:r>
      <w:hyperlink r:id="rId24" w:history="1">
        <w:r w:rsidR="004F0BA2" w:rsidRPr="00252797">
          <w:rPr>
            <w:rStyle w:val="Hyperlink"/>
            <w:rFonts w:cs="Arial"/>
          </w:rPr>
          <w:t>https://www.dhhs.vic.gov.au/sites/default/files/documents/201905/Roadmap-for-reform-28-4-2016.pdf</w:t>
        </w:r>
      </w:hyperlink>
      <w:r w:rsidR="004F0BA2" w:rsidRPr="00252797">
        <w:rPr>
          <w:rStyle w:val="Hyperlink"/>
          <w:rFonts w:cs="Arial"/>
          <w:color w:val="auto"/>
          <w:u w:val="none"/>
        </w:rPr>
        <w:t>&gt; 34</w:t>
      </w:r>
      <w:r w:rsidR="00856790">
        <w:rPr>
          <w:rStyle w:val="Hyperlink"/>
          <w:rFonts w:cs="Arial"/>
          <w:color w:val="auto"/>
          <w:u w:val="none"/>
        </w:rPr>
        <w:t>.</w:t>
      </w:r>
    </w:p>
  </w:footnote>
  <w:footnote w:id="27">
    <w:p w14:paraId="35C05FE8" w14:textId="20CCBBCC" w:rsidR="00FA15CE" w:rsidRPr="00DF2D5B" w:rsidRDefault="00FA15CE" w:rsidP="00D94693">
      <w:pPr>
        <w:pStyle w:val="Heading3"/>
        <w:spacing w:line="240" w:lineRule="auto"/>
      </w:pPr>
      <w:r w:rsidRPr="009034F1">
        <w:rPr>
          <w:rStyle w:val="FootnoteReference"/>
          <w:b w:val="0"/>
          <w:bCs w:val="0"/>
        </w:rPr>
        <w:footnoteRef/>
      </w:r>
      <w:r>
        <w:t xml:space="preserve"> </w:t>
      </w:r>
      <w:r w:rsidRPr="00EA0BA2">
        <w:rPr>
          <w:b w:val="0"/>
          <w:bCs w:val="0"/>
          <w:sz w:val="18"/>
          <w:szCs w:val="18"/>
        </w:rPr>
        <w:t xml:space="preserve">Due to differences in VLA data collection methods, graph 8 (Aboriginal and Torres Strait Islander children removed from their parent’s care at close of grant file) and graph 9 (Aboriginal and Torres Strait Islander children that are on a care by Secretary order at close of grant file) has a date range of 2016-2020. Other data presented in this report is for the date range 2014-2019. </w:t>
      </w:r>
      <w:r w:rsidR="00960166">
        <w:rPr>
          <w:b w:val="0"/>
          <w:bCs w:val="0"/>
          <w:sz w:val="18"/>
          <w:szCs w:val="18"/>
        </w:rPr>
        <w:t>‘</w:t>
      </w:r>
      <w:r w:rsidRPr="00093458">
        <w:rPr>
          <w:b w:val="0"/>
          <w:sz w:val="18"/>
          <w:szCs w:val="18"/>
        </w:rPr>
        <w:t>Removed</w:t>
      </w:r>
      <w:r w:rsidR="00960166">
        <w:rPr>
          <w:b w:val="0"/>
          <w:sz w:val="18"/>
          <w:szCs w:val="18"/>
        </w:rPr>
        <w:t>’</w:t>
      </w:r>
      <w:r w:rsidRPr="00093458">
        <w:rPr>
          <w:b w:val="0"/>
          <w:sz w:val="18"/>
          <w:szCs w:val="18"/>
        </w:rPr>
        <w:t xml:space="preserve"> means that at file close the child was on a permanent care order, long term care order or care by secretary order.</w:t>
      </w:r>
      <w:r w:rsidRPr="00EA0BA2">
        <w:rPr>
          <w:sz w:val="10"/>
          <w:szCs w:val="10"/>
        </w:rPr>
        <w:t xml:space="preserve"> </w:t>
      </w:r>
    </w:p>
  </w:footnote>
  <w:footnote w:id="28">
    <w:p w14:paraId="3BDA30FA" w14:textId="0A12D577" w:rsidR="00C00593" w:rsidRDefault="00C00593" w:rsidP="00960166">
      <w:pPr>
        <w:pStyle w:val="FootnoteText"/>
        <w:ind w:left="0" w:firstLine="0"/>
      </w:pPr>
      <w:r>
        <w:rPr>
          <w:rStyle w:val="FootnoteReference"/>
        </w:rPr>
        <w:footnoteRef/>
      </w:r>
      <w:r>
        <w:t xml:space="preserve"> Final orders are family reunification order, family preservation order, care by Secretary order, long term care order or a permanent care order.</w:t>
      </w:r>
    </w:p>
  </w:footnote>
  <w:footnote w:id="29">
    <w:p w14:paraId="264BB827" w14:textId="77777777" w:rsidR="00FA15CE" w:rsidRDefault="00FA15CE" w:rsidP="00CC6323">
      <w:pPr>
        <w:pStyle w:val="FootnoteText"/>
      </w:pPr>
      <w:r>
        <w:rPr>
          <w:rStyle w:val="FootnoteReference"/>
        </w:rPr>
        <w:footnoteRef/>
      </w:r>
      <w:r>
        <w:t xml:space="preserve"> Ibid.</w:t>
      </w:r>
    </w:p>
  </w:footnote>
  <w:footnote w:id="30">
    <w:p w14:paraId="0460270F" w14:textId="4E7BF208" w:rsidR="00FA15CE" w:rsidRDefault="00FA15CE" w:rsidP="009966F9">
      <w:pPr>
        <w:pStyle w:val="FootnoteText"/>
      </w:pPr>
      <w:r>
        <w:rPr>
          <w:rStyle w:val="FootnoteReference"/>
        </w:rPr>
        <w:footnoteRef/>
      </w:r>
      <w:r>
        <w:t xml:space="preserve"> Ibid 94. </w:t>
      </w:r>
    </w:p>
  </w:footnote>
  <w:footnote w:id="31">
    <w:p w14:paraId="5DF527FB" w14:textId="4C2653E7" w:rsidR="00FA15CE" w:rsidRDefault="00FA15CE" w:rsidP="000F0798">
      <w:pPr>
        <w:pStyle w:val="FootnoteText"/>
        <w:ind w:left="0" w:firstLine="0"/>
      </w:pPr>
      <w:r>
        <w:rPr>
          <w:rStyle w:val="FootnoteReference"/>
        </w:rPr>
        <w:footnoteRef/>
      </w:r>
      <w:r>
        <w:t xml:space="preserve"> </w:t>
      </w:r>
      <w:r w:rsidRPr="00322F07">
        <w:rPr>
          <w:rFonts w:cs="Arial"/>
          <w:szCs w:val="18"/>
        </w:rPr>
        <w:t>Commission for Children and Young People 2017 ‘…safe and wanted…: Inquiry into the implementation of the Children, Youth and Families Amendment (Permanent Care and Other Matters) Act 201</w:t>
      </w:r>
      <w:r>
        <w:rPr>
          <w:rFonts w:cs="Arial"/>
          <w:szCs w:val="18"/>
        </w:rPr>
        <w:t>4’ accessed</w:t>
      </w:r>
      <w:r w:rsidRPr="00322F07">
        <w:rPr>
          <w:rFonts w:cs="Arial"/>
          <w:szCs w:val="18"/>
        </w:rPr>
        <w:t xml:space="preserve"> on 20 March 2020</w:t>
      </w:r>
      <w:r>
        <w:rPr>
          <w:rFonts w:cs="Arial"/>
          <w:szCs w:val="18"/>
        </w:rPr>
        <w:t xml:space="preserve"> </w:t>
      </w:r>
      <w:r w:rsidRPr="00322F07">
        <w:rPr>
          <w:rFonts w:cs="Arial"/>
          <w:szCs w:val="18"/>
        </w:rPr>
        <w:t>&lt;</w:t>
      </w:r>
      <w:hyperlink r:id="rId25" w:history="1">
        <w:r w:rsidRPr="00322F07">
          <w:rPr>
            <w:rStyle w:val="Hyperlink"/>
            <w:rFonts w:cs="Arial"/>
            <w:szCs w:val="18"/>
          </w:rPr>
          <w:t>https://www.dhhs.vic.gov.au/sites/default/files/documents/201712/Safe%20and%20wanted%20inquiry%20into%20permanency%20arrangements%20report%20June%202017.pdf</w:t>
        </w:r>
      </w:hyperlink>
      <w:r w:rsidRPr="00322F07">
        <w:rPr>
          <w:rFonts w:cs="Arial"/>
          <w:szCs w:val="18"/>
        </w:rPr>
        <w:t>&gt;</w:t>
      </w:r>
      <w:r>
        <w:rPr>
          <w:rFonts w:cs="Arial"/>
          <w:szCs w:val="18"/>
        </w:rPr>
        <w:t xml:space="preserve"> 90. </w:t>
      </w:r>
    </w:p>
  </w:footnote>
  <w:footnote w:id="32">
    <w:p w14:paraId="5B2DDC5F" w14:textId="0CA3EA4A" w:rsidR="004F0BA2" w:rsidRDefault="004F0BA2" w:rsidP="002F23D4">
      <w:pPr>
        <w:pStyle w:val="FootnoteText"/>
        <w:ind w:left="0" w:firstLine="0"/>
      </w:pPr>
      <w:r>
        <w:rPr>
          <w:rStyle w:val="FootnoteReference"/>
        </w:rPr>
        <w:footnoteRef/>
      </w:r>
      <w:r>
        <w:t xml:space="preserve"> Australian Institute of Family Studies 2018 ‘Child Family Community Australia Resource Sheet: Children in Care’ accessed on 17 September 2020 &lt;</w:t>
      </w:r>
      <w:hyperlink r:id="rId26" w:history="1">
        <w:r w:rsidRPr="00DA0A9A">
          <w:rPr>
            <w:rStyle w:val="Hyperlink"/>
          </w:rPr>
          <w:t>https://aifs.gov.au/cfca/publications/children-care</w:t>
        </w:r>
      </w:hyperlink>
      <w:r>
        <w:t>&gt;</w:t>
      </w:r>
      <w:r w:rsidR="00CF6937">
        <w:t>.</w:t>
      </w:r>
    </w:p>
  </w:footnote>
  <w:footnote w:id="33">
    <w:p w14:paraId="24DFD558" w14:textId="34681996" w:rsidR="00144E36" w:rsidRDefault="00144E36" w:rsidP="008F2683">
      <w:pPr>
        <w:pStyle w:val="FootnoteText"/>
        <w:ind w:left="0" w:firstLine="0"/>
      </w:pPr>
      <w:r>
        <w:rPr>
          <w:rStyle w:val="FootnoteReference"/>
        </w:rPr>
        <w:footnoteRef/>
      </w:r>
      <w:r>
        <w:t xml:space="preserve"> Department of Health and Human Services 2020 ‘Performance for selected measures – Q4 2019-20 financial year Child Protection and Family Services’ (report) accessed on 17 September 2020 &lt;</w:t>
      </w:r>
      <w:r w:rsidRPr="00DD237D">
        <w:t>https://www.dhhs.vic.gov.au/additional-quarterly-data-operational-performance</w:t>
      </w:r>
      <w:r>
        <w:t>&gt; 5.</w:t>
      </w:r>
      <w:r w:rsidR="00D37E39">
        <w:t xml:space="preserve"> </w:t>
      </w:r>
    </w:p>
    <w:p w14:paraId="5B614184" w14:textId="0C576EA4" w:rsidR="00D37E39" w:rsidRDefault="00D37E39" w:rsidP="008F2683">
      <w:pPr>
        <w:pStyle w:val="FootnoteText"/>
        <w:ind w:left="0" w:firstLine="0"/>
      </w:pPr>
      <w:r>
        <w:t xml:space="preserve">To calculate the </w:t>
      </w:r>
      <w:r w:rsidR="00311889">
        <w:t xml:space="preserve">approximate number of children who experience more than two placements, we </w:t>
      </w:r>
      <w:r w:rsidR="00F2262E">
        <w:t>calculated</w:t>
      </w:r>
      <w:r w:rsidR="00311889">
        <w:t xml:space="preserve"> the </w:t>
      </w:r>
      <w:r w:rsidR="00235DCC">
        <w:t>daily average total of children in out-of-home care placements at June 2020 (12,118)</w:t>
      </w:r>
      <w:r w:rsidR="00041928">
        <w:t xml:space="preserve"> </w:t>
      </w:r>
      <w:r w:rsidR="00367DFC">
        <w:t xml:space="preserve">against the percentage of children and young people </w:t>
      </w:r>
      <w:r w:rsidR="007169CD">
        <w:t>in out-of-home care who have had two or less placements in the last 12 months</w:t>
      </w:r>
      <w:r w:rsidR="002B515B">
        <w:t xml:space="preserve"> at June 2020 (91.7%). </w:t>
      </w:r>
    </w:p>
  </w:footnote>
  <w:footnote w:id="34">
    <w:p w14:paraId="096C0D5E" w14:textId="77777777" w:rsidR="00FA15CE" w:rsidRDefault="00FA15CE" w:rsidP="00AD1C2B">
      <w:pPr>
        <w:pStyle w:val="FootnoteText"/>
        <w:ind w:left="0" w:firstLine="0"/>
      </w:pPr>
      <w:r>
        <w:rPr>
          <w:rStyle w:val="FootnoteReference"/>
        </w:rPr>
        <w:footnoteRef/>
      </w:r>
      <w:r>
        <w:t xml:space="preserve"> Sentencing Advisory Council 2019 ‘Crossover Kids’: Vulnerable Children in the Youth Justice System, Report 1: Children who are known to Child Protection among Sentenced and Diverted Children in the Victorian Children’s Court accessed 13 September 2020 &lt;</w:t>
      </w:r>
      <w:r w:rsidRPr="00CF7EF5">
        <w:t xml:space="preserve"> </w:t>
      </w:r>
      <w:hyperlink r:id="rId27" w:history="1">
        <w:r w:rsidRPr="00305D21">
          <w:rPr>
            <w:rStyle w:val="Hyperlink"/>
          </w:rPr>
          <w:t>https://www.sentencingcouncil.vic.gov.au/sites/default/files/2019-08/Crossover_Kids_Report_1.pdf</w:t>
        </w:r>
      </w:hyperlink>
      <w:r>
        <w:t>&gt; 69-72.</w:t>
      </w:r>
    </w:p>
  </w:footnote>
  <w:footnote w:id="35">
    <w:p w14:paraId="32A0FE31" w14:textId="6206A1B9" w:rsidR="004F0BA2" w:rsidRDefault="004F0BA2" w:rsidP="00122E1F">
      <w:pPr>
        <w:spacing w:line="240" w:lineRule="auto"/>
        <w:textAlignment w:val="center"/>
        <w:rPr>
          <w:lang w:eastAsia="en-AU"/>
        </w:rPr>
      </w:pPr>
      <w:r>
        <w:rPr>
          <w:rStyle w:val="FootnoteReference"/>
        </w:rPr>
        <w:footnoteRef/>
      </w:r>
      <w:r>
        <w:t xml:space="preserve"> </w:t>
      </w:r>
      <w:r w:rsidRPr="00122E1F">
        <w:rPr>
          <w:sz w:val="18"/>
          <w:szCs w:val="18"/>
          <w:lang w:eastAsia="en-AU"/>
        </w:rPr>
        <w:t>VLA introduced</w:t>
      </w:r>
      <w:r w:rsidR="00F16A5B">
        <w:rPr>
          <w:sz w:val="18"/>
          <w:szCs w:val="18"/>
          <w:lang w:eastAsia="en-AU"/>
        </w:rPr>
        <w:t xml:space="preserve"> </w:t>
      </w:r>
      <w:r>
        <w:rPr>
          <w:sz w:val="18"/>
          <w:szCs w:val="18"/>
          <w:lang w:eastAsia="en-AU"/>
        </w:rPr>
        <w:t>new grant guidelines</w:t>
      </w:r>
      <w:r w:rsidRPr="00F16A5B">
        <w:rPr>
          <w:sz w:val="18"/>
          <w:szCs w:val="18"/>
          <w:lang w:eastAsia="en-AU"/>
        </w:rPr>
        <w:t xml:space="preserve"> in response to the amendments</w:t>
      </w:r>
      <w:r w:rsidR="00F16A5B">
        <w:rPr>
          <w:sz w:val="18"/>
          <w:szCs w:val="18"/>
          <w:lang w:eastAsia="en-AU"/>
        </w:rPr>
        <w:t xml:space="preserve"> including</w:t>
      </w:r>
      <w:r w:rsidRPr="00122E1F">
        <w:rPr>
          <w:sz w:val="18"/>
          <w:szCs w:val="18"/>
          <w:lang w:eastAsia="en-AU"/>
        </w:rPr>
        <w:t xml:space="preserve"> VLA’s new </w:t>
      </w:r>
      <w:hyperlink r:id="rId28" w:history="1">
        <w:r w:rsidRPr="00F16A5B">
          <w:rPr>
            <w:rStyle w:val="Hyperlink"/>
            <w:sz w:val="18"/>
            <w:szCs w:val="18"/>
            <w:lang w:eastAsia="en-AU"/>
          </w:rPr>
          <w:t>State Family Guideline 4</w:t>
        </w:r>
      </w:hyperlink>
      <w:r w:rsidRPr="00F16A5B">
        <w:rPr>
          <w:sz w:val="18"/>
          <w:szCs w:val="18"/>
          <w:lang w:eastAsia="en-AU"/>
        </w:rPr>
        <w:t xml:space="preserve"> </w:t>
      </w:r>
      <w:r w:rsidR="00F16A5B">
        <w:rPr>
          <w:sz w:val="18"/>
          <w:szCs w:val="18"/>
          <w:lang w:eastAsia="en-AU"/>
        </w:rPr>
        <w:t xml:space="preserve">which </w:t>
      </w:r>
      <w:r w:rsidRPr="00F16A5B">
        <w:rPr>
          <w:sz w:val="18"/>
          <w:szCs w:val="18"/>
          <w:lang w:eastAsia="en-AU"/>
        </w:rPr>
        <w:t>provides aid for parties to be legally assisted to apply to DHHS for an internal review of a case plan and to apply to VCAT in certain circumstances.</w:t>
      </w:r>
    </w:p>
    <w:p w14:paraId="19B3DC89" w14:textId="654477CA" w:rsidR="004F0BA2" w:rsidRDefault="004F0BA2">
      <w:pPr>
        <w:pStyle w:val="FootnoteText"/>
      </w:pPr>
    </w:p>
  </w:footnote>
  <w:footnote w:id="36">
    <w:p w14:paraId="3F5DE1D5" w14:textId="4B129BE6" w:rsidR="008A653C" w:rsidRDefault="008A653C" w:rsidP="008A653C">
      <w:pPr>
        <w:pStyle w:val="FootnoteText"/>
        <w:ind w:left="0" w:firstLine="0"/>
      </w:pPr>
      <w:r>
        <w:rPr>
          <w:rStyle w:val="FootnoteReference"/>
        </w:rPr>
        <w:footnoteRef/>
      </w:r>
      <w:r>
        <w:t xml:space="preserve"> </w:t>
      </w:r>
      <w:r>
        <w:t xml:space="preserve">For a complete list of Practice Directions issued in response to COVID-19, see Children’s Court of Victoria 2020, </w:t>
      </w:r>
      <w:r>
        <w:rPr>
          <w:i/>
          <w:iCs/>
        </w:rPr>
        <w:t xml:space="preserve">Practice Directions </w:t>
      </w:r>
      <w:r>
        <w:t>(webpage) &lt;</w:t>
      </w:r>
      <w:r w:rsidRPr="00A322F6">
        <w:t xml:space="preserve"> </w:t>
      </w:r>
      <w:hyperlink r:id="rId29" w:history="1">
        <w:r w:rsidRPr="001F1D85">
          <w:rPr>
            <w:rStyle w:val="Hyperlink"/>
          </w:rPr>
          <w:t>https://www.childrenscourt.vic.gov.au/legal/practice-directions</w:t>
        </w:r>
      </w:hyperlink>
      <w:r>
        <w:t>&gt; accessed on 8 September 2020.</w:t>
      </w:r>
    </w:p>
  </w:footnote>
  <w:footnote w:id="37">
    <w:p w14:paraId="208419B0" w14:textId="60A69AD9" w:rsidR="003246F8" w:rsidRDefault="003246F8" w:rsidP="00382384">
      <w:pPr>
        <w:pStyle w:val="FootnoteText"/>
        <w:ind w:left="0" w:firstLine="0"/>
      </w:pPr>
      <w:r>
        <w:rPr>
          <w:rStyle w:val="FootnoteReference"/>
        </w:rPr>
        <w:footnoteRef/>
      </w:r>
      <w:r>
        <w:t xml:space="preserve"> </w:t>
      </w:r>
      <w:r w:rsidR="00A63C29">
        <w:t>Department of Health and Human Services 2020 ‘Contact between children and their parents</w:t>
      </w:r>
      <w:r w:rsidR="00CE2FB8">
        <w:t xml:space="preserve"> -</w:t>
      </w:r>
      <w:r w:rsidR="00231F6D">
        <w:t xml:space="preserve"> </w:t>
      </w:r>
      <w:r w:rsidR="00A63C29">
        <w:t>Coronavirus (COVID-19) practice advice</w:t>
      </w:r>
      <w:r w:rsidR="00DD50F6">
        <w:t>, version last updated</w:t>
      </w:r>
      <w:r w:rsidR="00231F6D">
        <w:t xml:space="preserve"> </w:t>
      </w:r>
      <w:r w:rsidR="00DD50F6">
        <w:t>7 August 2020</w:t>
      </w:r>
      <w:r w:rsidR="00CE2FB8">
        <w:t>’</w:t>
      </w:r>
      <w:r w:rsidR="00DD50F6">
        <w:t xml:space="preserve"> 2</w:t>
      </w:r>
      <w:r w:rsidR="00CE2FB8">
        <w:t xml:space="preserve">-3. </w:t>
      </w:r>
    </w:p>
  </w:footnote>
  <w:footnote w:id="38">
    <w:p w14:paraId="248CEE60" w14:textId="61F9532A" w:rsidR="00C77684" w:rsidRDefault="00C77684" w:rsidP="00CF6937">
      <w:pPr>
        <w:pStyle w:val="FootnoteText"/>
        <w:ind w:left="0" w:firstLine="0"/>
      </w:pPr>
      <w:r>
        <w:rPr>
          <w:rStyle w:val="FootnoteReference"/>
        </w:rPr>
        <w:footnoteRef/>
      </w:r>
      <w:r>
        <w:t xml:space="preserve"> </w:t>
      </w:r>
      <w:r w:rsidRPr="0033751E">
        <w:rPr>
          <w:i/>
          <w:iCs/>
        </w:rPr>
        <w:t xml:space="preserve">COVID-19 Omnibus (Emergency Measures) and other Acts Amendment </w:t>
      </w:r>
      <w:r w:rsidR="00CF6937" w:rsidRPr="0033751E">
        <w:rPr>
          <w:i/>
          <w:iCs/>
        </w:rPr>
        <w:t>Act</w:t>
      </w:r>
      <w:r w:rsidRPr="0033751E">
        <w:rPr>
          <w:i/>
          <w:iCs/>
        </w:rPr>
        <w:t xml:space="preserve"> 2020</w:t>
      </w:r>
      <w:r>
        <w:t xml:space="preserve">, accessed 21 September 2020 </w:t>
      </w:r>
      <w:r w:rsidR="0033751E">
        <w:t>&lt;</w:t>
      </w:r>
      <w:hyperlink r:id="rId30" w:history="1">
        <w:r w:rsidR="0033751E" w:rsidRPr="006C7D1F">
          <w:rPr>
            <w:rStyle w:val="Hyperlink"/>
          </w:rPr>
          <w:t>https://content.legislation.vic.gov.au/sites/default/files/bills/591238bi1.pdf</w:t>
        </w:r>
      </w:hyperlink>
      <w:r w:rsidR="0033751E">
        <w:rPr>
          <w:rStyle w:val="Hyperlink"/>
        </w:rPr>
        <w:t>&gt;.</w:t>
      </w:r>
    </w:p>
  </w:footnote>
  <w:footnote w:id="39">
    <w:p w14:paraId="1E833BBF" w14:textId="595AD22C" w:rsidR="00FA15CE" w:rsidRDefault="00FA15CE" w:rsidP="00194E54">
      <w:pPr>
        <w:pStyle w:val="FootnoteText"/>
        <w:ind w:left="0" w:firstLine="0"/>
      </w:pPr>
      <w:r>
        <w:rPr>
          <w:rStyle w:val="FootnoteReference"/>
        </w:rPr>
        <w:footnoteRef/>
      </w:r>
      <w:r>
        <w:t xml:space="preserve"> Description of orders were adapted from Department of Health and Human Services 2017, ‘Child protection orders’ (webpage) &lt;</w:t>
      </w:r>
      <w:hyperlink r:id="rId31" w:history="1">
        <w:r w:rsidRPr="0042233A">
          <w:rPr>
            <w:rStyle w:val="Hyperlink"/>
          </w:rPr>
          <w:t>https://services.dhhs.vic.gov.au/child-protection-orders</w:t>
        </w:r>
      </w:hyperlink>
      <w:r>
        <w:t>&gt;</w:t>
      </w:r>
      <w:r w:rsidR="00F275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B47A" w14:textId="15442D4A" w:rsidR="00FA15CE" w:rsidRDefault="00FA1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FECD" w14:textId="738A235B" w:rsidR="00FA15CE" w:rsidRPr="009F7B2D" w:rsidRDefault="00FA15CE" w:rsidP="002664A2">
    <w:pPr>
      <w:pStyle w:val="Header"/>
      <w:pBdr>
        <w:bottom w:val="none" w:sz="0" w:space="0" w:color="auto"/>
      </w:pBdr>
      <w:tabs>
        <w:tab w:val="clear" w:pos="4604"/>
        <w:tab w:val="clear" w:pos="9214"/>
      </w:tabs>
    </w:pPr>
    <w:r>
      <w:rPr>
        <w:noProof/>
      </w:rPr>
      <w:drawing>
        <wp:anchor distT="0" distB="0" distL="114300" distR="114300" simplePos="0" relativeHeight="251658241" behindDoc="0" locked="0" layoutInCell="1" allowOverlap="1" wp14:anchorId="609B9E60" wp14:editId="4B99EDB2">
          <wp:simplePos x="0" y="0"/>
          <wp:positionH relativeFrom="column">
            <wp:posOffset>-647065</wp:posOffset>
          </wp:positionH>
          <wp:positionV relativeFrom="paragraph">
            <wp:posOffset>-540385</wp:posOffset>
          </wp:positionV>
          <wp:extent cx="7549515" cy="710565"/>
          <wp:effectExtent l="0" t="0" r="0" b="635"/>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9F81" w14:textId="0009DBDC" w:rsidR="00FA15CE" w:rsidRPr="009F7B2D" w:rsidRDefault="00FA15CE" w:rsidP="007538CC">
    <w:r>
      <w:rPr>
        <w:noProof/>
      </w:rPr>
      <w:drawing>
        <wp:anchor distT="0" distB="0" distL="114300" distR="114300" simplePos="0" relativeHeight="251658242" behindDoc="0" locked="0" layoutInCell="1" allowOverlap="1" wp14:anchorId="2361C343" wp14:editId="6B409E60">
          <wp:simplePos x="0" y="0"/>
          <wp:positionH relativeFrom="column">
            <wp:posOffset>-647065</wp:posOffset>
          </wp:positionH>
          <wp:positionV relativeFrom="paragraph">
            <wp:posOffset>-540385</wp:posOffset>
          </wp:positionV>
          <wp:extent cx="7549515" cy="710565"/>
          <wp:effectExtent l="0" t="0" r="0" b="635"/>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F8CF" w14:textId="39151C98" w:rsidR="00FA15CE" w:rsidRDefault="00FA15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8E01" w14:textId="79F6D6DF" w:rsidR="008318FA" w:rsidRDefault="008318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9B40" w14:textId="157B5FC1" w:rsidR="008318FA" w:rsidRDefault="00831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46A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30746000"/>
    <w:lvl w:ilvl="0" w:tplc="CD1643EA">
      <w:start w:val="1"/>
      <w:numFmt w:val="decimal"/>
      <w:pStyle w:val="ListNumber4"/>
      <w:lvlText w:val="%1."/>
      <w:lvlJc w:val="left"/>
      <w:pPr>
        <w:tabs>
          <w:tab w:val="num" w:pos="1209"/>
        </w:tabs>
        <w:ind w:left="1209" w:hanging="360"/>
      </w:pPr>
    </w:lvl>
    <w:lvl w:ilvl="1" w:tplc="FB0C7FB2">
      <w:numFmt w:val="decimal"/>
      <w:lvlText w:val=""/>
      <w:lvlJc w:val="left"/>
    </w:lvl>
    <w:lvl w:ilvl="2" w:tplc="2F02D498">
      <w:numFmt w:val="decimal"/>
      <w:lvlText w:val=""/>
      <w:lvlJc w:val="left"/>
    </w:lvl>
    <w:lvl w:ilvl="3" w:tplc="6E60D31C">
      <w:numFmt w:val="decimal"/>
      <w:lvlText w:val=""/>
      <w:lvlJc w:val="left"/>
    </w:lvl>
    <w:lvl w:ilvl="4" w:tplc="7B8E717C">
      <w:numFmt w:val="decimal"/>
      <w:lvlText w:val=""/>
      <w:lvlJc w:val="left"/>
    </w:lvl>
    <w:lvl w:ilvl="5" w:tplc="2668C8E0">
      <w:numFmt w:val="decimal"/>
      <w:lvlText w:val=""/>
      <w:lvlJc w:val="left"/>
    </w:lvl>
    <w:lvl w:ilvl="6" w:tplc="D02E06EA">
      <w:numFmt w:val="decimal"/>
      <w:lvlText w:val=""/>
      <w:lvlJc w:val="left"/>
    </w:lvl>
    <w:lvl w:ilvl="7" w:tplc="BBC068A8">
      <w:numFmt w:val="decimal"/>
      <w:lvlText w:val=""/>
      <w:lvlJc w:val="left"/>
    </w:lvl>
    <w:lvl w:ilvl="8" w:tplc="6B0C0F4C">
      <w:numFmt w:val="decimal"/>
      <w:lvlText w:val=""/>
      <w:lvlJc w:val="left"/>
    </w:lvl>
  </w:abstractNum>
  <w:abstractNum w:abstractNumId="2" w15:restartNumberingAfterBreak="0">
    <w:nsid w:val="FFFFFF7E"/>
    <w:multiLevelType w:val="hybridMultilevel"/>
    <w:tmpl w:val="134ED854"/>
    <w:lvl w:ilvl="0" w:tplc="3050B810">
      <w:start w:val="1"/>
      <w:numFmt w:val="decimal"/>
      <w:pStyle w:val="ListNumber3"/>
      <w:lvlText w:val="%1."/>
      <w:lvlJc w:val="left"/>
      <w:pPr>
        <w:tabs>
          <w:tab w:val="num" w:pos="926"/>
        </w:tabs>
        <w:ind w:left="926" w:hanging="360"/>
      </w:pPr>
    </w:lvl>
    <w:lvl w:ilvl="1" w:tplc="AFE8CEA6">
      <w:numFmt w:val="decimal"/>
      <w:lvlText w:val=""/>
      <w:lvlJc w:val="left"/>
    </w:lvl>
    <w:lvl w:ilvl="2" w:tplc="3754E182">
      <w:numFmt w:val="decimal"/>
      <w:lvlText w:val=""/>
      <w:lvlJc w:val="left"/>
    </w:lvl>
    <w:lvl w:ilvl="3" w:tplc="CD167A42">
      <w:numFmt w:val="decimal"/>
      <w:lvlText w:val=""/>
      <w:lvlJc w:val="left"/>
    </w:lvl>
    <w:lvl w:ilvl="4" w:tplc="D7E27528">
      <w:numFmt w:val="decimal"/>
      <w:lvlText w:val=""/>
      <w:lvlJc w:val="left"/>
    </w:lvl>
    <w:lvl w:ilvl="5" w:tplc="2166D298">
      <w:numFmt w:val="decimal"/>
      <w:lvlText w:val=""/>
      <w:lvlJc w:val="left"/>
    </w:lvl>
    <w:lvl w:ilvl="6" w:tplc="AA32F11C">
      <w:numFmt w:val="decimal"/>
      <w:lvlText w:val=""/>
      <w:lvlJc w:val="left"/>
    </w:lvl>
    <w:lvl w:ilvl="7" w:tplc="60E0F57C">
      <w:numFmt w:val="decimal"/>
      <w:lvlText w:val=""/>
      <w:lvlJc w:val="left"/>
    </w:lvl>
    <w:lvl w:ilvl="8" w:tplc="2A1CCBB6">
      <w:numFmt w:val="decimal"/>
      <w:lvlText w:val=""/>
      <w:lvlJc w:val="left"/>
    </w:lvl>
  </w:abstractNum>
  <w:abstractNum w:abstractNumId="3" w15:restartNumberingAfterBreak="0">
    <w:nsid w:val="FFFFFF7F"/>
    <w:multiLevelType w:val="hybridMultilevel"/>
    <w:tmpl w:val="D5361222"/>
    <w:lvl w:ilvl="0" w:tplc="835E4198">
      <w:start w:val="1"/>
      <w:numFmt w:val="decimal"/>
      <w:pStyle w:val="ListNumber2"/>
      <w:lvlText w:val="%1."/>
      <w:lvlJc w:val="left"/>
      <w:pPr>
        <w:tabs>
          <w:tab w:val="num" w:pos="643"/>
        </w:tabs>
        <w:ind w:left="643" w:hanging="360"/>
      </w:pPr>
    </w:lvl>
    <w:lvl w:ilvl="1" w:tplc="EAC62BA6">
      <w:numFmt w:val="decimal"/>
      <w:lvlText w:val=""/>
      <w:lvlJc w:val="left"/>
    </w:lvl>
    <w:lvl w:ilvl="2" w:tplc="E1AAD9AC">
      <w:numFmt w:val="decimal"/>
      <w:lvlText w:val=""/>
      <w:lvlJc w:val="left"/>
    </w:lvl>
    <w:lvl w:ilvl="3" w:tplc="16C021BA">
      <w:numFmt w:val="decimal"/>
      <w:lvlText w:val=""/>
      <w:lvlJc w:val="left"/>
    </w:lvl>
    <w:lvl w:ilvl="4" w:tplc="37761DBC">
      <w:numFmt w:val="decimal"/>
      <w:lvlText w:val=""/>
      <w:lvlJc w:val="left"/>
    </w:lvl>
    <w:lvl w:ilvl="5" w:tplc="1C3816A8">
      <w:numFmt w:val="decimal"/>
      <w:lvlText w:val=""/>
      <w:lvlJc w:val="left"/>
    </w:lvl>
    <w:lvl w:ilvl="6" w:tplc="A9245C2A">
      <w:numFmt w:val="decimal"/>
      <w:lvlText w:val=""/>
      <w:lvlJc w:val="left"/>
    </w:lvl>
    <w:lvl w:ilvl="7" w:tplc="20BE6910">
      <w:numFmt w:val="decimal"/>
      <w:lvlText w:val=""/>
      <w:lvlJc w:val="left"/>
    </w:lvl>
    <w:lvl w:ilvl="8" w:tplc="E9CE4AD0">
      <w:numFmt w:val="decimal"/>
      <w:lvlText w:val=""/>
      <w:lvlJc w:val="left"/>
    </w:lvl>
  </w:abstractNum>
  <w:abstractNum w:abstractNumId="4" w15:restartNumberingAfterBreak="0">
    <w:nsid w:val="FFFFFF88"/>
    <w:multiLevelType w:val="singleLevel"/>
    <w:tmpl w:val="D954F19A"/>
    <w:lvl w:ilvl="0">
      <w:start w:val="1"/>
      <w:numFmt w:val="decimal"/>
      <w:pStyle w:val="ListNumber"/>
      <w:lvlText w:val="%1."/>
      <w:lvlJc w:val="left"/>
      <w:pPr>
        <w:tabs>
          <w:tab w:val="num" w:pos="360"/>
        </w:tabs>
        <w:ind w:left="360" w:hanging="360"/>
      </w:pPr>
    </w:lvl>
  </w:abstractNum>
  <w:abstractNum w:abstractNumId="5" w15:restartNumberingAfterBreak="0">
    <w:nsid w:val="0C62495E"/>
    <w:multiLevelType w:val="hybridMultilevel"/>
    <w:tmpl w:val="EE2CCB50"/>
    <w:lvl w:ilvl="0" w:tplc="ABAA309A">
      <w:start w:val="1"/>
      <w:numFmt w:val="decimal"/>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6" w15:restartNumberingAfterBreak="0">
    <w:nsid w:val="100305CE"/>
    <w:multiLevelType w:val="hybridMultilevel"/>
    <w:tmpl w:val="B9A4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3492D"/>
    <w:multiLevelType w:val="hybridMultilevel"/>
    <w:tmpl w:val="DB9EF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11708"/>
    <w:multiLevelType w:val="hybridMultilevel"/>
    <w:tmpl w:val="88E4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A47A1B"/>
    <w:multiLevelType w:val="hybridMultilevel"/>
    <w:tmpl w:val="890C186A"/>
    <w:lvl w:ilvl="0" w:tplc="790E9C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28706E1"/>
    <w:multiLevelType w:val="hybridMultilevel"/>
    <w:tmpl w:val="0B38D6A2"/>
    <w:name w:val="VLA Bullet List"/>
    <w:lvl w:ilvl="0" w:tplc="F4921D72">
      <w:start w:val="1"/>
      <w:numFmt w:val="bullet"/>
      <w:lvlText w:val=""/>
      <w:lvlJc w:val="left"/>
      <w:pPr>
        <w:tabs>
          <w:tab w:val="num" w:pos="360"/>
        </w:tabs>
        <w:ind w:left="360" w:hanging="360"/>
      </w:pPr>
      <w:rPr>
        <w:rFonts w:ascii="Symbol" w:hAnsi="Symbol" w:hint="default"/>
        <w:sz w:val="21"/>
      </w:rPr>
    </w:lvl>
    <w:lvl w:ilvl="1" w:tplc="E6529EBE">
      <w:start w:val="1"/>
      <w:numFmt w:val="bullet"/>
      <w:lvlText w:val="o"/>
      <w:lvlJc w:val="left"/>
      <w:pPr>
        <w:tabs>
          <w:tab w:val="num" w:pos="714"/>
        </w:tabs>
        <w:ind w:left="714" w:hanging="357"/>
      </w:pPr>
      <w:rPr>
        <w:rFonts w:ascii="Courier New" w:hAnsi="Courier New" w:hint="default"/>
      </w:rPr>
    </w:lvl>
    <w:lvl w:ilvl="2" w:tplc="53569950">
      <w:start w:val="1"/>
      <w:numFmt w:val="bullet"/>
      <w:lvlText w:val=""/>
      <w:lvlJc w:val="left"/>
      <w:pPr>
        <w:tabs>
          <w:tab w:val="num" w:pos="1072"/>
        </w:tabs>
        <w:ind w:left="1072" w:hanging="358"/>
      </w:pPr>
      <w:rPr>
        <w:rFonts w:ascii="Wingdings" w:hAnsi="Wingdings" w:hint="default"/>
      </w:rPr>
    </w:lvl>
    <w:lvl w:ilvl="3" w:tplc="15B4EC04">
      <w:start w:val="1"/>
      <w:numFmt w:val="bullet"/>
      <w:lvlText w:val=""/>
      <w:lvlJc w:val="left"/>
      <w:pPr>
        <w:tabs>
          <w:tab w:val="num" w:pos="1429"/>
        </w:tabs>
        <w:ind w:left="1429" w:hanging="357"/>
      </w:pPr>
      <w:rPr>
        <w:rFonts w:ascii="Symbol" w:hAnsi="Symbol" w:hint="default"/>
      </w:rPr>
    </w:lvl>
    <w:lvl w:ilvl="4" w:tplc="110C6D16">
      <w:start w:val="1"/>
      <w:numFmt w:val="bullet"/>
      <w:lvlText w:val="o"/>
      <w:lvlJc w:val="left"/>
      <w:pPr>
        <w:tabs>
          <w:tab w:val="num" w:pos="1786"/>
        </w:tabs>
        <w:ind w:left="1786" w:hanging="357"/>
      </w:pPr>
      <w:rPr>
        <w:rFonts w:ascii="Courier New" w:hAnsi="Courier New" w:hint="default"/>
      </w:rPr>
    </w:lvl>
    <w:lvl w:ilvl="5" w:tplc="72EC2320">
      <w:start w:val="1"/>
      <w:numFmt w:val="bullet"/>
      <w:lvlText w:val=""/>
      <w:lvlJc w:val="left"/>
      <w:pPr>
        <w:tabs>
          <w:tab w:val="num" w:pos="2143"/>
        </w:tabs>
        <w:ind w:left="2143" w:hanging="357"/>
      </w:pPr>
      <w:rPr>
        <w:rFonts w:ascii="Wingdings" w:hAnsi="Wingdings" w:hint="default"/>
      </w:rPr>
    </w:lvl>
    <w:lvl w:ilvl="6" w:tplc="CCA444BE">
      <w:start w:val="1"/>
      <w:numFmt w:val="bullet"/>
      <w:lvlText w:val=""/>
      <w:lvlJc w:val="left"/>
      <w:pPr>
        <w:tabs>
          <w:tab w:val="num" w:pos="2500"/>
        </w:tabs>
        <w:ind w:left="2500" w:hanging="357"/>
      </w:pPr>
      <w:rPr>
        <w:rFonts w:ascii="Symbol" w:hAnsi="Symbol" w:hint="default"/>
      </w:rPr>
    </w:lvl>
    <w:lvl w:ilvl="7" w:tplc="9F84281A">
      <w:start w:val="1"/>
      <w:numFmt w:val="bullet"/>
      <w:lvlText w:val="o"/>
      <w:lvlJc w:val="left"/>
      <w:pPr>
        <w:tabs>
          <w:tab w:val="num" w:pos="2858"/>
        </w:tabs>
        <w:ind w:left="2858" w:hanging="358"/>
      </w:pPr>
      <w:rPr>
        <w:rFonts w:ascii="Courier New" w:hAnsi="Courier New" w:hint="default"/>
      </w:rPr>
    </w:lvl>
    <w:lvl w:ilvl="8" w:tplc="EE68CC02">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133A4FC0"/>
    <w:multiLevelType w:val="hybridMultilevel"/>
    <w:tmpl w:val="6CAA415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13D74248"/>
    <w:multiLevelType w:val="hybridMultilevel"/>
    <w:tmpl w:val="67C43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6E1B7E"/>
    <w:multiLevelType w:val="hybridMultilevel"/>
    <w:tmpl w:val="C7246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411829"/>
    <w:multiLevelType w:val="hybridMultilevel"/>
    <w:tmpl w:val="2804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75130D"/>
    <w:multiLevelType w:val="hybridMultilevel"/>
    <w:tmpl w:val="B400F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93247"/>
    <w:multiLevelType w:val="hybridMultilevel"/>
    <w:tmpl w:val="1708E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F2490E"/>
    <w:multiLevelType w:val="hybridMultilevel"/>
    <w:tmpl w:val="D4D475E6"/>
    <w:lvl w:ilvl="0" w:tplc="9540631E">
      <w:start w:val="1"/>
      <w:numFmt w:val="decimal"/>
      <w:lvlText w:val="%1)"/>
      <w:lvlJc w:val="left"/>
      <w:pPr>
        <w:ind w:left="814" w:hanging="360"/>
      </w:pPr>
      <w:rPr>
        <w:rFonts w:hint="default"/>
        <w:b w:val="0"/>
        <w:bCs/>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8" w15:restartNumberingAfterBreak="0">
    <w:nsid w:val="20312963"/>
    <w:multiLevelType w:val="hybridMultilevel"/>
    <w:tmpl w:val="09463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D068A3"/>
    <w:multiLevelType w:val="hybridMultilevel"/>
    <w:tmpl w:val="05B43B14"/>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0" w15:restartNumberingAfterBreak="0">
    <w:nsid w:val="2510163D"/>
    <w:multiLevelType w:val="hybridMultilevel"/>
    <w:tmpl w:val="0B38D6A2"/>
    <w:name w:val="VLA List Bullet"/>
    <w:lvl w:ilvl="0" w:tplc="F62ED74C">
      <w:start w:val="1"/>
      <w:numFmt w:val="bullet"/>
      <w:lvlText w:val=""/>
      <w:lvlJc w:val="left"/>
      <w:pPr>
        <w:tabs>
          <w:tab w:val="num" w:pos="360"/>
        </w:tabs>
        <w:ind w:left="360" w:hanging="360"/>
      </w:pPr>
      <w:rPr>
        <w:rFonts w:ascii="Symbol" w:hAnsi="Symbol" w:hint="default"/>
        <w:sz w:val="21"/>
      </w:rPr>
    </w:lvl>
    <w:lvl w:ilvl="1" w:tplc="31AE4F12">
      <w:start w:val="1"/>
      <w:numFmt w:val="bullet"/>
      <w:lvlText w:val="o"/>
      <w:lvlJc w:val="left"/>
      <w:pPr>
        <w:tabs>
          <w:tab w:val="num" w:pos="714"/>
        </w:tabs>
        <w:ind w:left="714" w:hanging="357"/>
      </w:pPr>
      <w:rPr>
        <w:rFonts w:ascii="Courier New" w:hAnsi="Courier New" w:hint="default"/>
      </w:rPr>
    </w:lvl>
    <w:lvl w:ilvl="2" w:tplc="B3D21270">
      <w:start w:val="1"/>
      <w:numFmt w:val="bullet"/>
      <w:lvlText w:val=""/>
      <w:lvlJc w:val="left"/>
      <w:pPr>
        <w:tabs>
          <w:tab w:val="num" w:pos="1072"/>
        </w:tabs>
        <w:ind w:left="1072" w:hanging="358"/>
      </w:pPr>
      <w:rPr>
        <w:rFonts w:ascii="Wingdings" w:hAnsi="Wingdings" w:hint="default"/>
      </w:rPr>
    </w:lvl>
    <w:lvl w:ilvl="3" w:tplc="BDA85E2A">
      <w:start w:val="1"/>
      <w:numFmt w:val="bullet"/>
      <w:lvlText w:val=""/>
      <w:lvlJc w:val="left"/>
      <w:pPr>
        <w:tabs>
          <w:tab w:val="num" w:pos="1429"/>
        </w:tabs>
        <w:ind w:left="1429" w:hanging="357"/>
      </w:pPr>
      <w:rPr>
        <w:rFonts w:ascii="Symbol" w:hAnsi="Symbol" w:hint="default"/>
      </w:rPr>
    </w:lvl>
    <w:lvl w:ilvl="4" w:tplc="E732FD50">
      <w:start w:val="1"/>
      <w:numFmt w:val="bullet"/>
      <w:lvlText w:val="o"/>
      <w:lvlJc w:val="left"/>
      <w:pPr>
        <w:tabs>
          <w:tab w:val="num" w:pos="1786"/>
        </w:tabs>
        <w:ind w:left="1786" w:hanging="357"/>
      </w:pPr>
      <w:rPr>
        <w:rFonts w:ascii="Courier New" w:hAnsi="Courier New" w:hint="default"/>
      </w:rPr>
    </w:lvl>
    <w:lvl w:ilvl="5" w:tplc="69FC7190">
      <w:start w:val="1"/>
      <w:numFmt w:val="bullet"/>
      <w:lvlText w:val=""/>
      <w:lvlJc w:val="left"/>
      <w:pPr>
        <w:tabs>
          <w:tab w:val="num" w:pos="2143"/>
        </w:tabs>
        <w:ind w:left="2143" w:hanging="357"/>
      </w:pPr>
      <w:rPr>
        <w:rFonts w:ascii="Wingdings" w:hAnsi="Wingdings" w:hint="default"/>
      </w:rPr>
    </w:lvl>
    <w:lvl w:ilvl="6" w:tplc="3FA2AEF8">
      <w:start w:val="1"/>
      <w:numFmt w:val="bullet"/>
      <w:lvlText w:val=""/>
      <w:lvlJc w:val="left"/>
      <w:pPr>
        <w:tabs>
          <w:tab w:val="num" w:pos="2500"/>
        </w:tabs>
        <w:ind w:left="2500" w:hanging="357"/>
      </w:pPr>
      <w:rPr>
        <w:rFonts w:ascii="Symbol" w:hAnsi="Symbol" w:hint="default"/>
      </w:rPr>
    </w:lvl>
    <w:lvl w:ilvl="7" w:tplc="041C2320">
      <w:start w:val="1"/>
      <w:numFmt w:val="bullet"/>
      <w:lvlText w:val="o"/>
      <w:lvlJc w:val="left"/>
      <w:pPr>
        <w:tabs>
          <w:tab w:val="num" w:pos="2858"/>
        </w:tabs>
        <w:ind w:left="2858" w:hanging="358"/>
      </w:pPr>
      <w:rPr>
        <w:rFonts w:ascii="Courier New" w:hAnsi="Courier New" w:hint="default"/>
      </w:rPr>
    </w:lvl>
    <w:lvl w:ilvl="8" w:tplc="0E542690">
      <w:start w:val="1"/>
      <w:numFmt w:val="bullet"/>
      <w:lvlText w:val=""/>
      <w:lvlJc w:val="left"/>
      <w:pPr>
        <w:tabs>
          <w:tab w:val="num" w:pos="3215"/>
        </w:tabs>
        <w:ind w:left="3215" w:hanging="357"/>
      </w:pPr>
      <w:rPr>
        <w:rFonts w:ascii="Wingdings" w:hAnsi="Wingdings" w:hint="default"/>
      </w:rPr>
    </w:lvl>
  </w:abstractNum>
  <w:abstractNum w:abstractNumId="21" w15:restartNumberingAfterBreak="0">
    <w:nsid w:val="272A268C"/>
    <w:multiLevelType w:val="hybridMultilevel"/>
    <w:tmpl w:val="EB5A64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3A0212"/>
    <w:multiLevelType w:val="hybridMultilevel"/>
    <w:tmpl w:val="23782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C261D8"/>
    <w:multiLevelType w:val="hybridMultilevel"/>
    <w:tmpl w:val="D6D2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085469"/>
    <w:multiLevelType w:val="hybridMultilevel"/>
    <w:tmpl w:val="E886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BE342A"/>
    <w:multiLevelType w:val="hybridMultilevel"/>
    <w:tmpl w:val="1ED8B4EC"/>
    <w:lvl w:ilvl="0" w:tplc="791CC908">
      <w:start w:val="1"/>
      <w:numFmt w:val="bullet"/>
      <w:pStyle w:val="ListBullet"/>
      <w:lvlText w:val=""/>
      <w:lvlJc w:val="left"/>
      <w:pPr>
        <w:tabs>
          <w:tab w:val="num" w:pos="510"/>
        </w:tabs>
        <w:ind w:left="510" w:hanging="170"/>
      </w:pPr>
      <w:rPr>
        <w:rFonts w:ascii="Symbol" w:hAnsi="Symbol" w:hint="default"/>
        <w:sz w:val="21"/>
      </w:rPr>
    </w:lvl>
    <w:lvl w:ilvl="1" w:tplc="DFDC75EE">
      <w:start w:val="1"/>
      <w:numFmt w:val="bullet"/>
      <w:lvlText w:val="o"/>
      <w:lvlJc w:val="left"/>
      <w:pPr>
        <w:tabs>
          <w:tab w:val="num" w:pos="680"/>
        </w:tabs>
        <w:ind w:left="680" w:hanging="170"/>
      </w:pPr>
      <w:rPr>
        <w:rFonts w:ascii="Courier New" w:hAnsi="Courier New" w:hint="default"/>
      </w:rPr>
    </w:lvl>
    <w:lvl w:ilvl="2" w:tplc="C210825A">
      <w:start w:val="1"/>
      <w:numFmt w:val="bullet"/>
      <w:lvlText w:val=""/>
      <w:lvlJc w:val="left"/>
      <w:pPr>
        <w:tabs>
          <w:tab w:val="num" w:pos="851"/>
        </w:tabs>
        <w:ind w:left="851" w:hanging="171"/>
      </w:pPr>
      <w:rPr>
        <w:rFonts w:ascii="Wingdings" w:hAnsi="Wingdings" w:hint="default"/>
      </w:rPr>
    </w:lvl>
    <w:lvl w:ilvl="3" w:tplc="5A7233B2">
      <w:start w:val="1"/>
      <w:numFmt w:val="none"/>
      <w:lvlText w:val=""/>
      <w:lvlJc w:val="left"/>
      <w:pPr>
        <w:tabs>
          <w:tab w:val="num" w:pos="1769"/>
        </w:tabs>
        <w:ind w:left="1769" w:hanging="357"/>
      </w:pPr>
      <w:rPr>
        <w:rFonts w:hint="default"/>
      </w:rPr>
    </w:lvl>
    <w:lvl w:ilvl="4" w:tplc="93F0E1E4">
      <w:start w:val="1"/>
      <w:numFmt w:val="none"/>
      <w:lvlText w:val=""/>
      <w:lvlJc w:val="left"/>
      <w:pPr>
        <w:tabs>
          <w:tab w:val="num" w:pos="2126"/>
        </w:tabs>
        <w:ind w:left="2126" w:hanging="357"/>
      </w:pPr>
      <w:rPr>
        <w:rFonts w:hint="default"/>
      </w:rPr>
    </w:lvl>
    <w:lvl w:ilvl="5" w:tplc="798EC83C">
      <w:start w:val="1"/>
      <w:numFmt w:val="none"/>
      <w:lvlText w:val=""/>
      <w:lvlJc w:val="left"/>
      <w:pPr>
        <w:tabs>
          <w:tab w:val="num" w:pos="2483"/>
        </w:tabs>
        <w:ind w:left="2483" w:hanging="357"/>
      </w:pPr>
      <w:rPr>
        <w:rFonts w:hint="default"/>
      </w:rPr>
    </w:lvl>
    <w:lvl w:ilvl="6" w:tplc="392805BA">
      <w:start w:val="1"/>
      <w:numFmt w:val="none"/>
      <w:lvlText w:val=""/>
      <w:lvlJc w:val="left"/>
      <w:pPr>
        <w:tabs>
          <w:tab w:val="num" w:pos="2840"/>
        </w:tabs>
        <w:ind w:left="2840" w:hanging="357"/>
      </w:pPr>
      <w:rPr>
        <w:rFonts w:hint="default"/>
      </w:rPr>
    </w:lvl>
    <w:lvl w:ilvl="7" w:tplc="2BB2B22A">
      <w:start w:val="1"/>
      <w:numFmt w:val="none"/>
      <w:lvlText w:val=""/>
      <w:lvlJc w:val="left"/>
      <w:pPr>
        <w:tabs>
          <w:tab w:val="num" w:pos="3198"/>
        </w:tabs>
        <w:ind w:left="3198" w:hanging="358"/>
      </w:pPr>
      <w:rPr>
        <w:rFonts w:hint="default"/>
      </w:rPr>
    </w:lvl>
    <w:lvl w:ilvl="8" w:tplc="89C01082">
      <w:start w:val="1"/>
      <w:numFmt w:val="none"/>
      <w:lvlText w:val=""/>
      <w:lvlJc w:val="left"/>
      <w:pPr>
        <w:tabs>
          <w:tab w:val="num" w:pos="3555"/>
        </w:tabs>
        <w:ind w:left="3555" w:hanging="357"/>
      </w:pPr>
      <w:rPr>
        <w:rFonts w:hint="default"/>
      </w:rPr>
    </w:lvl>
  </w:abstractNum>
  <w:abstractNum w:abstractNumId="26" w15:restartNumberingAfterBreak="0">
    <w:nsid w:val="377D646B"/>
    <w:multiLevelType w:val="hybridMultilevel"/>
    <w:tmpl w:val="AE5458BA"/>
    <w:name w:val="VLA_numbering"/>
    <w:lvl w:ilvl="0" w:tplc="B5AC2076">
      <w:start w:val="1"/>
      <w:numFmt w:val="decimal"/>
      <w:lvlText w:val="%1."/>
      <w:lvlJc w:val="left"/>
      <w:pPr>
        <w:tabs>
          <w:tab w:val="num" w:pos="357"/>
        </w:tabs>
        <w:ind w:left="357" w:hanging="357"/>
      </w:pPr>
      <w:rPr>
        <w:rFonts w:ascii="Arial" w:hAnsi="Arial" w:hint="default"/>
        <w:sz w:val="21"/>
      </w:rPr>
    </w:lvl>
    <w:lvl w:ilvl="1" w:tplc="D6DA04E0">
      <w:start w:val="1"/>
      <w:numFmt w:val="lowerLetter"/>
      <w:lvlText w:val="%2."/>
      <w:lvlJc w:val="left"/>
      <w:pPr>
        <w:tabs>
          <w:tab w:val="num" w:pos="714"/>
        </w:tabs>
        <w:ind w:left="714" w:hanging="357"/>
      </w:pPr>
      <w:rPr>
        <w:rFonts w:hint="default"/>
      </w:rPr>
    </w:lvl>
    <w:lvl w:ilvl="2" w:tplc="655A9FA2">
      <w:start w:val="1"/>
      <w:numFmt w:val="lowerRoman"/>
      <w:lvlText w:val="%3."/>
      <w:lvlJc w:val="right"/>
      <w:pPr>
        <w:tabs>
          <w:tab w:val="num" w:pos="1072"/>
        </w:tabs>
        <w:ind w:left="1072" w:hanging="358"/>
      </w:pPr>
      <w:rPr>
        <w:rFonts w:hint="default"/>
      </w:rPr>
    </w:lvl>
    <w:lvl w:ilvl="3" w:tplc="87706F2A">
      <w:start w:val="1"/>
      <w:numFmt w:val="decimal"/>
      <w:lvlText w:val="%4."/>
      <w:lvlJc w:val="left"/>
      <w:pPr>
        <w:tabs>
          <w:tab w:val="num" w:pos="2880"/>
        </w:tabs>
        <w:ind w:left="2880" w:hanging="360"/>
      </w:pPr>
      <w:rPr>
        <w:rFonts w:hint="default"/>
      </w:rPr>
    </w:lvl>
    <w:lvl w:ilvl="4" w:tplc="15965B96">
      <w:start w:val="1"/>
      <w:numFmt w:val="lowerLetter"/>
      <w:lvlText w:val="%5."/>
      <w:lvlJc w:val="left"/>
      <w:pPr>
        <w:tabs>
          <w:tab w:val="num" w:pos="3600"/>
        </w:tabs>
        <w:ind w:left="3600" w:hanging="360"/>
      </w:pPr>
      <w:rPr>
        <w:rFonts w:hint="default"/>
      </w:rPr>
    </w:lvl>
    <w:lvl w:ilvl="5" w:tplc="19FAD786">
      <w:start w:val="1"/>
      <w:numFmt w:val="lowerRoman"/>
      <w:lvlText w:val="%6."/>
      <w:lvlJc w:val="right"/>
      <w:pPr>
        <w:tabs>
          <w:tab w:val="num" w:pos="4320"/>
        </w:tabs>
        <w:ind w:left="4320" w:hanging="180"/>
      </w:pPr>
      <w:rPr>
        <w:rFonts w:hint="default"/>
      </w:rPr>
    </w:lvl>
    <w:lvl w:ilvl="6" w:tplc="AF946FBE">
      <w:start w:val="1"/>
      <w:numFmt w:val="decimal"/>
      <w:lvlText w:val="%7."/>
      <w:lvlJc w:val="left"/>
      <w:pPr>
        <w:tabs>
          <w:tab w:val="num" w:pos="5040"/>
        </w:tabs>
        <w:ind w:left="5040" w:hanging="360"/>
      </w:pPr>
      <w:rPr>
        <w:rFonts w:hint="default"/>
      </w:rPr>
    </w:lvl>
    <w:lvl w:ilvl="7" w:tplc="3D00BA4C">
      <w:start w:val="1"/>
      <w:numFmt w:val="lowerLetter"/>
      <w:lvlText w:val="%8."/>
      <w:lvlJc w:val="left"/>
      <w:pPr>
        <w:tabs>
          <w:tab w:val="num" w:pos="5760"/>
        </w:tabs>
        <w:ind w:left="5760" w:hanging="360"/>
      </w:pPr>
      <w:rPr>
        <w:rFonts w:hint="default"/>
      </w:rPr>
    </w:lvl>
    <w:lvl w:ilvl="8" w:tplc="A558D086">
      <w:start w:val="1"/>
      <w:numFmt w:val="lowerRoman"/>
      <w:lvlText w:val="%9."/>
      <w:lvlJc w:val="right"/>
      <w:pPr>
        <w:tabs>
          <w:tab w:val="num" w:pos="6480"/>
        </w:tabs>
        <w:ind w:left="6480" w:hanging="180"/>
      </w:pPr>
      <w:rPr>
        <w:rFonts w:hint="default"/>
      </w:rPr>
    </w:lvl>
  </w:abstractNum>
  <w:abstractNum w:abstractNumId="27" w15:restartNumberingAfterBreak="0">
    <w:nsid w:val="386D6FDB"/>
    <w:multiLevelType w:val="hybridMultilevel"/>
    <w:tmpl w:val="0EC6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F678B2"/>
    <w:multiLevelType w:val="hybridMultilevel"/>
    <w:tmpl w:val="2BEEB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0067B8"/>
    <w:multiLevelType w:val="hybridMultilevel"/>
    <w:tmpl w:val="9648E2A4"/>
    <w:lvl w:ilvl="0" w:tplc="9ED6DDE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91A4C2F"/>
    <w:multiLevelType w:val="hybridMultilevel"/>
    <w:tmpl w:val="56986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1A69F8"/>
    <w:multiLevelType w:val="hybridMultilevel"/>
    <w:tmpl w:val="E12AA6CC"/>
    <w:lvl w:ilvl="0" w:tplc="614AE4D0">
      <w:start w:val="1"/>
      <w:numFmt w:val="decimal"/>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2" w15:restartNumberingAfterBreak="0">
    <w:nsid w:val="3E0919CF"/>
    <w:multiLevelType w:val="hybridMultilevel"/>
    <w:tmpl w:val="8BF6CC00"/>
    <w:lvl w:ilvl="0" w:tplc="614AE4D0">
      <w:start w:val="3"/>
      <w:numFmt w:val="decimal"/>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3" w15:restartNumberingAfterBreak="0">
    <w:nsid w:val="3FA43347"/>
    <w:multiLevelType w:val="hybridMultilevel"/>
    <w:tmpl w:val="89DE7DC4"/>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E9192F"/>
    <w:multiLevelType w:val="hybridMultilevel"/>
    <w:tmpl w:val="6A803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1DB3765"/>
    <w:multiLevelType w:val="hybridMultilevel"/>
    <w:tmpl w:val="020A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6275EE"/>
    <w:multiLevelType w:val="hybridMultilevel"/>
    <w:tmpl w:val="5ADE7DD6"/>
    <w:lvl w:ilvl="0" w:tplc="AD2012D8">
      <w:numFmt w:val="bullet"/>
      <w:lvlText w:val="-"/>
      <w:lvlJc w:val="left"/>
      <w:pPr>
        <w:ind w:left="814" w:hanging="360"/>
      </w:pPr>
      <w:rPr>
        <w:rFonts w:ascii="Arial" w:eastAsia="Times New Roman" w:hAnsi="Arial" w:cs="Aria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cs="Wingdings" w:hint="default"/>
      </w:rPr>
    </w:lvl>
    <w:lvl w:ilvl="3" w:tplc="0C090001" w:tentative="1">
      <w:start w:val="1"/>
      <w:numFmt w:val="bullet"/>
      <w:lvlText w:val=""/>
      <w:lvlJc w:val="left"/>
      <w:pPr>
        <w:ind w:left="2974" w:hanging="360"/>
      </w:pPr>
      <w:rPr>
        <w:rFonts w:ascii="Symbol" w:hAnsi="Symbol" w:cs="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cs="Wingdings" w:hint="default"/>
      </w:rPr>
    </w:lvl>
    <w:lvl w:ilvl="6" w:tplc="0C090001" w:tentative="1">
      <w:start w:val="1"/>
      <w:numFmt w:val="bullet"/>
      <w:lvlText w:val=""/>
      <w:lvlJc w:val="left"/>
      <w:pPr>
        <w:ind w:left="5134" w:hanging="360"/>
      </w:pPr>
      <w:rPr>
        <w:rFonts w:ascii="Symbol" w:hAnsi="Symbol" w:cs="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cs="Wingdings" w:hint="default"/>
      </w:rPr>
    </w:lvl>
  </w:abstractNum>
  <w:abstractNum w:abstractNumId="37" w15:restartNumberingAfterBreak="0">
    <w:nsid w:val="4AD06338"/>
    <w:multiLevelType w:val="hybridMultilevel"/>
    <w:tmpl w:val="08CCF84C"/>
    <w:lvl w:ilvl="0" w:tplc="E3E09ACA">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tplc="A66274B2">
      <w:start w:val="1"/>
      <w:numFmt w:val="lowerLetter"/>
      <w:pStyle w:val="VLAa"/>
      <w:lvlText w:val="%2."/>
      <w:lvlJc w:val="left"/>
      <w:pPr>
        <w:tabs>
          <w:tab w:val="num" w:pos="714"/>
        </w:tabs>
        <w:ind w:left="714" w:hanging="357"/>
      </w:pPr>
      <w:rPr>
        <w:rFonts w:ascii="Arial" w:hAnsi="Arial" w:cs="Arial" w:hint="default"/>
        <w:b w:val="0"/>
        <w:i w:val="0"/>
        <w:sz w:val="21"/>
        <w:u w:val="none"/>
      </w:rPr>
    </w:lvl>
    <w:lvl w:ilvl="2" w:tplc="3E883E5E">
      <w:start w:val="1"/>
      <w:numFmt w:val="lowerRoman"/>
      <w:pStyle w:val="VLAi"/>
      <w:lvlText w:val="%3."/>
      <w:lvlJc w:val="left"/>
      <w:pPr>
        <w:tabs>
          <w:tab w:val="num" w:pos="1072"/>
        </w:tabs>
        <w:ind w:left="1072" w:hanging="358"/>
      </w:pPr>
      <w:rPr>
        <w:rFonts w:ascii="Arial" w:hAnsi="Arial" w:cs="Arial" w:hint="default"/>
        <w:b w:val="0"/>
        <w:i w:val="0"/>
        <w:sz w:val="21"/>
        <w:u w:val="none"/>
      </w:rPr>
    </w:lvl>
    <w:lvl w:ilvl="3" w:tplc="F63AC326">
      <w:start w:val="1"/>
      <w:numFmt w:val="none"/>
      <w:lvlText w:val=""/>
      <w:lvlJc w:val="left"/>
      <w:pPr>
        <w:tabs>
          <w:tab w:val="num" w:pos="1429"/>
        </w:tabs>
        <w:ind w:left="1429" w:hanging="357"/>
      </w:pPr>
      <w:rPr>
        <w:rFonts w:ascii="Arial" w:hAnsi="Arial" w:cs="Arial" w:hint="default"/>
        <w:b w:val="0"/>
        <w:i w:val="0"/>
        <w:sz w:val="22"/>
        <w:u w:val="none"/>
      </w:rPr>
    </w:lvl>
    <w:lvl w:ilvl="4" w:tplc="1108A69C">
      <w:start w:val="1"/>
      <w:numFmt w:val="none"/>
      <w:lvlText w:val=""/>
      <w:lvlJc w:val="left"/>
      <w:pPr>
        <w:tabs>
          <w:tab w:val="num" w:pos="1786"/>
        </w:tabs>
        <w:ind w:left="1786" w:hanging="357"/>
      </w:pPr>
      <w:rPr>
        <w:rFonts w:ascii="Arial" w:hAnsi="Arial" w:cs="Arial" w:hint="default"/>
        <w:b w:val="0"/>
        <w:i w:val="0"/>
        <w:sz w:val="22"/>
        <w:u w:val="none"/>
      </w:rPr>
    </w:lvl>
    <w:lvl w:ilvl="5" w:tplc="5DB8CD8E">
      <w:start w:val="1"/>
      <w:numFmt w:val="none"/>
      <w:lvlText w:val=""/>
      <w:lvlJc w:val="left"/>
      <w:pPr>
        <w:tabs>
          <w:tab w:val="num" w:pos="2143"/>
        </w:tabs>
        <w:ind w:left="2143" w:hanging="357"/>
      </w:pPr>
      <w:rPr>
        <w:rFonts w:ascii="Arial" w:hAnsi="Arial" w:cs="Arial" w:hint="default"/>
        <w:b w:val="0"/>
        <w:i w:val="0"/>
        <w:sz w:val="22"/>
        <w:u w:val="none"/>
      </w:rPr>
    </w:lvl>
    <w:lvl w:ilvl="6" w:tplc="3AD6AF08">
      <w:start w:val="1"/>
      <w:numFmt w:val="none"/>
      <w:lvlText w:val=""/>
      <w:lvlJc w:val="left"/>
      <w:pPr>
        <w:tabs>
          <w:tab w:val="num" w:pos="2500"/>
        </w:tabs>
        <w:ind w:left="2500" w:hanging="357"/>
      </w:pPr>
      <w:rPr>
        <w:rFonts w:ascii="Arial" w:hAnsi="Arial" w:cs="Arial" w:hint="default"/>
        <w:b w:val="0"/>
        <w:i w:val="0"/>
        <w:sz w:val="22"/>
        <w:u w:val="none"/>
      </w:rPr>
    </w:lvl>
    <w:lvl w:ilvl="7" w:tplc="62C0EFE2">
      <w:start w:val="1"/>
      <w:numFmt w:val="none"/>
      <w:lvlText w:val=""/>
      <w:lvlJc w:val="left"/>
      <w:pPr>
        <w:tabs>
          <w:tab w:val="num" w:pos="2858"/>
        </w:tabs>
        <w:ind w:left="2858" w:hanging="358"/>
      </w:pPr>
      <w:rPr>
        <w:rFonts w:ascii="Arial" w:hAnsi="Arial" w:cs="Arial" w:hint="default"/>
        <w:b w:val="0"/>
        <w:i w:val="0"/>
        <w:sz w:val="22"/>
        <w:u w:val="none"/>
      </w:rPr>
    </w:lvl>
    <w:lvl w:ilvl="8" w:tplc="48DEE962">
      <w:start w:val="1"/>
      <w:numFmt w:val="none"/>
      <w:suff w:val="nothing"/>
      <w:lvlText w:val=""/>
      <w:lvlJc w:val="left"/>
      <w:pPr>
        <w:ind w:left="0" w:firstLine="0"/>
      </w:pPr>
      <w:rPr>
        <w:rFonts w:ascii="Arial" w:hAnsi="Arial" w:cs="Arial" w:hint="default"/>
        <w:b w:val="0"/>
        <w:i w:val="0"/>
        <w:sz w:val="24"/>
      </w:rPr>
    </w:lvl>
  </w:abstractNum>
  <w:abstractNum w:abstractNumId="38" w15:restartNumberingAfterBreak="0">
    <w:nsid w:val="548A68B9"/>
    <w:multiLevelType w:val="hybridMultilevel"/>
    <w:tmpl w:val="D03E5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7C3AE2"/>
    <w:multiLevelType w:val="hybridMultilevel"/>
    <w:tmpl w:val="43B62B0C"/>
    <w:lvl w:ilvl="0" w:tplc="F2C86924">
      <w:start w:val="1"/>
      <w:numFmt w:val="bullet"/>
      <w:lvlText w:val=""/>
      <w:lvlJc w:val="left"/>
      <w:pPr>
        <w:tabs>
          <w:tab w:val="num" w:pos="510"/>
        </w:tabs>
        <w:ind w:left="510" w:hanging="170"/>
      </w:pPr>
      <w:rPr>
        <w:rFonts w:ascii="Symbol" w:hAnsi="Symbol" w:hint="default"/>
        <w:sz w:val="21"/>
      </w:rPr>
    </w:lvl>
    <w:lvl w:ilvl="1" w:tplc="1DD02382">
      <w:start w:val="1"/>
      <w:numFmt w:val="bullet"/>
      <w:pStyle w:val="ListBullet2"/>
      <w:lvlText w:val="o"/>
      <w:lvlJc w:val="left"/>
      <w:pPr>
        <w:tabs>
          <w:tab w:val="num" w:pos="680"/>
        </w:tabs>
        <w:ind w:left="680" w:hanging="170"/>
      </w:pPr>
      <w:rPr>
        <w:rFonts w:ascii="Courier New" w:hAnsi="Courier New" w:hint="default"/>
      </w:rPr>
    </w:lvl>
    <w:lvl w:ilvl="2" w:tplc="A42EFF52">
      <w:start w:val="1"/>
      <w:numFmt w:val="bullet"/>
      <w:pStyle w:val="ListBullet3"/>
      <w:lvlText w:val=""/>
      <w:lvlJc w:val="left"/>
      <w:pPr>
        <w:tabs>
          <w:tab w:val="num" w:pos="851"/>
        </w:tabs>
        <w:ind w:left="851" w:hanging="171"/>
      </w:pPr>
      <w:rPr>
        <w:rFonts w:ascii="Wingdings" w:hAnsi="Wingdings" w:hint="default"/>
      </w:rPr>
    </w:lvl>
    <w:lvl w:ilvl="3" w:tplc="7F125AD8">
      <w:start w:val="1"/>
      <w:numFmt w:val="none"/>
      <w:lvlText w:val=""/>
      <w:lvlJc w:val="left"/>
      <w:pPr>
        <w:tabs>
          <w:tab w:val="num" w:pos="1769"/>
        </w:tabs>
        <w:ind w:left="1769" w:hanging="357"/>
      </w:pPr>
      <w:rPr>
        <w:rFonts w:hint="default"/>
      </w:rPr>
    </w:lvl>
    <w:lvl w:ilvl="4" w:tplc="84EA66D2">
      <w:start w:val="1"/>
      <w:numFmt w:val="none"/>
      <w:lvlText w:val=""/>
      <w:lvlJc w:val="left"/>
      <w:pPr>
        <w:tabs>
          <w:tab w:val="num" w:pos="2126"/>
        </w:tabs>
        <w:ind w:left="2126" w:hanging="357"/>
      </w:pPr>
      <w:rPr>
        <w:rFonts w:hint="default"/>
      </w:rPr>
    </w:lvl>
    <w:lvl w:ilvl="5" w:tplc="21089842">
      <w:start w:val="1"/>
      <w:numFmt w:val="none"/>
      <w:lvlText w:val=""/>
      <w:lvlJc w:val="left"/>
      <w:pPr>
        <w:tabs>
          <w:tab w:val="num" w:pos="2483"/>
        </w:tabs>
        <w:ind w:left="2483" w:hanging="357"/>
      </w:pPr>
      <w:rPr>
        <w:rFonts w:hint="default"/>
      </w:rPr>
    </w:lvl>
    <w:lvl w:ilvl="6" w:tplc="A55E947E">
      <w:start w:val="1"/>
      <w:numFmt w:val="none"/>
      <w:lvlText w:val=""/>
      <w:lvlJc w:val="left"/>
      <w:pPr>
        <w:tabs>
          <w:tab w:val="num" w:pos="2840"/>
        </w:tabs>
        <w:ind w:left="2840" w:hanging="357"/>
      </w:pPr>
      <w:rPr>
        <w:rFonts w:hint="default"/>
      </w:rPr>
    </w:lvl>
    <w:lvl w:ilvl="7" w:tplc="4A481726">
      <w:start w:val="1"/>
      <w:numFmt w:val="none"/>
      <w:lvlText w:val=""/>
      <w:lvlJc w:val="left"/>
      <w:pPr>
        <w:tabs>
          <w:tab w:val="num" w:pos="3198"/>
        </w:tabs>
        <w:ind w:left="3198" w:hanging="358"/>
      </w:pPr>
      <w:rPr>
        <w:rFonts w:hint="default"/>
      </w:rPr>
    </w:lvl>
    <w:lvl w:ilvl="8" w:tplc="9216F324">
      <w:start w:val="1"/>
      <w:numFmt w:val="none"/>
      <w:lvlText w:val=""/>
      <w:lvlJc w:val="left"/>
      <w:pPr>
        <w:tabs>
          <w:tab w:val="num" w:pos="3555"/>
        </w:tabs>
        <w:ind w:left="3555" w:hanging="357"/>
      </w:pPr>
      <w:rPr>
        <w:rFonts w:hint="default"/>
      </w:rPr>
    </w:lvl>
  </w:abstractNum>
  <w:abstractNum w:abstractNumId="40" w15:restartNumberingAfterBreak="0">
    <w:nsid w:val="55D47FC3"/>
    <w:multiLevelType w:val="hybridMultilevel"/>
    <w:tmpl w:val="744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0D08B6"/>
    <w:multiLevelType w:val="hybridMultilevel"/>
    <w:tmpl w:val="D96CA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9E85BAE"/>
    <w:multiLevelType w:val="hybridMultilevel"/>
    <w:tmpl w:val="F4DC5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9B1001"/>
    <w:multiLevelType w:val="hybridMultilevel"/>
    <w:tmpl w:val="7326FC6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44" w15:restartNumberingAfterBreak="0">
    <w:nsid w:val="5BDA0901"/>
    <w:multiLevelType w:val="hybridMultilevel"/>
    <w:tmpl w:val="69C0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3D676B"/>
    <w:multiLevelType w:val="hybridMultilevel"/>
    <w:tmpl w:val="8F30A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F1C6CC5"/>
    <w:multiLevelType w:val="hybridMultilevel"/>
    <w:tmpl w:val="FAA40654"/>
    <w:name w:val="VLA Bullet List3"/>
    <w:lvl w:ilvl="0" w:tplc="A3EE731A">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B18F27A">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4C0185C">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C6D698DE">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20CA56B2">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E70D1A4">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0786ED0A">
      <w:start w:val="1"/>
      <w:numFmt w:val="none"/>
      <w:lvlText w:val=""/>
      <w:lvlJc w:val="left"/>
      <w:pPr>
        <w:tabs>
          <w:tab w:val="num" w:pos="2500"/>
        </w:tabs>
        <w:ind w:left="2858" w:hanging="715"/>
      </w:pPr>
      <w:rPr>
        <w:rFonts w:ascii="Times New Roman" w:hAnsi="Times New Roman" w:hint="default"/>
        <w:b w:val="0"/>
        <w:i w:val="0"/>
        <w:sz w:val="24"/>
        <w:u w:val="none"/>
      </w:rPr>
    </w:lvl>
    <w:lvl w:ilvl="7" w:tplc="54387A44">
      <w:start w:val="1"/>
      <w:numFmt w:val="none"/>
      <w:lvlText w:val=""/>
      <w:lvlJc w:val="left"/>
      <w:pPr>
        <w:tabs>
          <w:tab w:val="num" w:pos="2858"/>
        </w:tabs>
        <w:ind w:left="2858" w:hanging="358"/>
      </w:pPr>
      <w:rPr>
        <w:rFonts w:ascii="Times New Roman" w:hAnsi="Times New Roman" w:hint="default"/>
        <w:b w:val="0"/>
        <w:i w:val="0"/>
        <w:sz w:val="24"/>
        <w:u w:val="none"/>
      </w:rPr>
    </w:lvl>
    <w:lvl w:ilvl="8" w:tplc="1438FFB2">
      <w:start w:val="1"/>
      <w:numFmt w:val="none"/>
      <w:suff w:val="nothing"/>
      <w:lvlText w:val=""/>
      <w:lvlJc w:val="left"/>
      <w:pPr>
        <w:ind w:left="3215" w:hanging="357"/>
      </w:pPr>
      <w:rPr>
        <w:rFonts w:ascii="Times New Roman" w:hAnsi="Times New Roman" w:hint="default"/>
        <w:b w:val="0"/>
        <w:i w:val="0"/>
        <w:sz w:val="24"/>
      </w:rPr>
    </w:lvl>
  </w:abstractNum>
  <w:abstractNum w:abstractNumId="47" w15:restartNumberingAfterBreak="0">
    <w:nsid w:val="5FD94ECF"/>
    <w:multiLevelType w:val="hybridMultilevel"/>
    <w:tmpl w:val="584E179E"/>
    <w:lvl w:ilvl="0" w:tplc="AD2012D8">
      <w:numFmt w:val="bullet"/>
      <w:lvlText w:val="-"/>
      <w:lvlJc w:val="left"/>
      <w:pPr>
        <w:ind w:left="814"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E463EC"/>
    <w:multiLevelType w:val="hybridMultilevel"/>
    <w:tmpl w:val="3D4A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1E14FB0"/>
    <w:multiLevelType w:val="hybridMultilevel"/>
    <w:tmpl w:val="CC7067A0"/>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cs="Wingdings" w:hint="default"/>
      </w:rPr>
    </w:lvl>
    <w:lvl w:ilvl="3" w:tplc="0C090001" w:tentative="1">
      <w:start w:val="1"/>
      <w:numFmt w:val="bullet"/>
      <w:lvlText w:val=""/>
      <w:lvlJc w:val="left"/>
      <w:pPr>
        <w:ind w:left="2974" w:hanging="360"/>
      </w:pPr>
      <w:rPr>
        <w:rFonts w:ascii="Symbol" w:hAnsi="Symbol" w:cs="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cs="Wingdings" w:hint="default"/>
      </w:rPr>
    </w:lvl>
    <w:lvl w:ilvl="6" w:tplc="0C090001" w:tentative="1">
      <w:start w:val="1"/>
      <w:numFmt w:val="bullet"/>
      <w:lvlText w:val=""/>
      <w:lvlJc w:val="left"/>
      <w:pPr>
        <w:ind w:left="5134" w:hanging="360"/>
      </w:pPr>
      <w:rPr>
        <w:rFonts w:ascii="Symbol" w:hAnsi="Symbol" w:cs="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cs="Wingdings" w:hint="default"/>
      </w:rPr>
    </w:lvl>
  </w:abstractNum>
  <w:abstractNum w:abstractNumId="50" w15:restartNumberingAfterBreak="0">
    <w:nsid w:val="6267574B"/>
    <w:multiLevelType w:val="hybridMultilevel"/>
    <w:tmpl w:val="55F64F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6438121D"/>
    <w:multiLevelType w:val="hybridMultilevel"/>
    <w:tmpl w:val="5616E46E"/>
    <w:name w:val="VLA Bullet List2"/>
    <w:lvl w:ilvl="0" w:tplc="123E1E04">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402FA76">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38E7D7E">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D9CE62EE">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1CA4486">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461C1168">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16892E8">
      <w:start w:val="1"/>
      <w:numFmt w:val="none"/>
      <w:lvlText w:val=""/>
      <w:lvlJc w:val="left"/>
      <w:pPr>
        <w:tabs>
          <w:tab w:val="num" w:pos="2500"/>
        </w:tabs>
        <w:ind w:left="2858" w:hanging="715"/>
      </w:pPr>
      <w:rPr>
        <w:rFonts w:ascii="Times New Roman" w:hAnsi="Times New Roman" w:hint="default"/>
        <w:b w:val="0"/>
        <w:i w:val="0"/>
        <w:sz w:val="24"/>
        <w:u w:val="none"/>
      </w:rPr>
    </w:lvl>
    <w:lvl w:ilvl="7" w:tplc="51524372">
      <w:start w:val="1"/>
      <w:numFmt w:val="none"/>
      <w:lvlText w:val=""/>
      <w:lvlJc w:val="left"/>
      <w:pPr>
        <w:tabs>
          <w:tab w:val="num" w:pos="2858"/>
        </w:tabs>
        <w:ind w:left="2858" w:hanging="358"/>
      </w:pPr>
      <w:rPr>
        <w:rFonts w:ascii="Times New Roman" w:hAnsi="Times New Roman" w:hint="default"/>
        <w:b w:val="0"/>
        <w:i w:val="0"/>
        <w:sz w:val="24"/>
        <w:u w:val="none"/>
      </w:rPr>
    </w:lvl>
    <w:lvl w:ilvl="8" w:tplc="CDC47E84">
      <w:start w:val="1"/>
      <w:numFmt w:val="none"/>
      <w:suff w:val="nothing"/>
      <w:lvlText w:val=""/>
      <w:lvlJc w:val="left"/>
      <w:pPr>
        <w:ind w:left="3215" w:hanging="357"/>
      </w:pPr>
      <w:rPr>
        <w:rFonts w:ascii="Times New Roman" w:hAnsi="Times New Roman" w:hint="default"/>
        <w:b w:val="0"/>
        <w:i w:val="0"/>
        <w:sz w:val="24"/>
      </w:rPr>
    </w:lvl>
  </w:abstractNum>
  <w:abstractNum w:abstractNumId="52" w15:restartNumberingAfterBreak="0">
    <w:nsid w:val="6AD42543"/>
    <w:multiLevelType w:val="hybridMultilevel"/>
    <w:tmpl w:val="55BA4F0C"/>
    <w:lvl w:ilvl="0" w:tplc="0C090001">
      <w:start w:val="1"/>
      <w:numFmt w:val="bullet"/>
      <w:lvlText w:val=""/>
      <w:lvlJc w:val="left"/>
      <w:pPr>
        <w:ind w:left="814" w:hanging="360"/>
      </w:pPr>
      <w:rPr>
        <w:rFonts w:ascii="Symbol" w:hAnsi="Symbol"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53" w15:restartNumberingAfterBreak="0">
    <w:nsid w:val="6C7B6BB1"/>
    <w:multiLevelType w:val="hybridMultilevel"/>
    <w:tmpl w:val="6AAA5BB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4" w15:restartNumberingAfterBreak="0">
    <w:nsid w:val="6EE10479"/>
    <w:multiLevelType w:val="hybridMultilevel"/>
    <w:tmpl w:val="794CC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77228E8"/>
    <w:multiLevelType w:val="hybridMultilevel"/>
    <w:tmpl w:val="CCF0A2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7" w15:restartNumberingAfterBreak="0">
    <w:nsid w:val="7B327C64"/>
    <w:multiLevelType w:val="multilevel"/>
    <w:tmpl w:val="B78CF440"/>
    <w:lvl w:ilvl="0">
      <w:start w:val="1"/>
      <w:numFmt w:val="bullet"/>
      <w:pStyle w:val="Listbulletcoloured"/>
      <w:lvlText w:val=""/>
      <w:lvlJc w:val="left"/>
      <w:pPr>
        <w:ind w:left="510" w:hanging="170"/>
      </w:pPr>
      <w:rPr>
        <w:rFonts w:ascii="Symbol" w:hAnsi="Symbol" w:hint="default"/>
        <w:color w:val="009DBD"/>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8" w15:restartNumberingAfterBreak="0">
    <w:nsid w:val="7B3E5794"/>
    <w:multiLevelType w:val="hybridMultilevel"/>
    <w:tmpl w:val="F80EC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C83ED4"/>
    <w:multiLevelType w:val="hybridMultilevel"/>
    <w:tmpl w:val="F332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37"/>
  </w:num>
  <w:num w:numId="4">
    <w:abstractNumId w:val="4"/>
  </w:num>
  <w:num w:numId="5">
    <w:abstractNumId w:val="3"/>
  </w:num>
  <w:num w:numId="6">
    <w:abstractNumId w:val="2"/>
  </w:num>
  <w:num w:numId="7">
    <w:abstractNumId w:val="1"/>
  </w:num>
  <w:num w:numId="8">
    <w:abstractNumId w:val="0"/>
  </w:num>
  <w:num w:numId="9">
    <w:abstractNumId w:val="57"/>
  </w:num>
  <w:num w:numId="10">
    <w:abstractNumId w:val="28"/>
  </w:num>
  <w:num w:numId="11">
    <w:abstractNumId w:val="14"/>
  </w:num>
  <w:num w:numId="12">
    <w:abstractNumId w:val="24"/>
  </w:num>
  <w:num w:numId="13">
    <w:abstractNumId w:val="15"/>
  </w:num>
  <w:num w:numId="14">
    <w:abstractNumId w:val="54"/>
  </w:num>
  <w:num w:numId="15">
    <w:abstractNumId w:val="18"/>
  </w:num>
  <w:num w:numId="16">
    <w:abstractNumId w:val="50"/>
  </w:num>
  <w:num w:numId="17">
    <w:abstractNumId w:val="16"/>
  </w:num>
  <w:num w:numId="18">
    <w:abstractNumId w:val="40"/>
  </w:num>
  <w:num w:numId="19">
    <w:abstractNumId w:val="35"/>
  </w:num>
  <w:num w:numId="20">
    <w:abstractNumId w:val="36"/>
  </w:num>
  <w:num w:numId="21">
    <w:abstractNumId w:val="44"/>
  </w:num>
  <w:num w:numId="22">
    <w:abstractNumId w:val="58"/>
  </w:num>
  <w:num w:numId="23">
    <w:abstractNumId w:val="30"/>
  </w:num>
  <w:num w:numId="24">
    <w:abstractNumId w:val="29"/>
  </w:num>
  <w:num w:numId="25">
    <w:abstractNumId w:val="17"/>
  </w:num>
  <w:num w:numId="26">
    <w:abstractNumId w:val="33"/>
  </w:num>
  <w:num w:numId="27">
    <w:abstractNumId w:val="11"/>
  </w:num>
  <w:num w:numId="28">
    <w:abstractNumId w:val="48"/>
  </w:num>
  <w:num w:numId="29">
    <w:abstractNumId w:val="6"/>
  </w:num>
  <w:num w:numId="30">
    <w:abstractNumId w:val="13"/>
  </w:num>
  <w:num w:numId="31">
    <w:abstractNumId w:val="59"/>
  </w:num>
  <w:num w:numId="32">
    <w:abstractNumId w:val="7"/>
  </w:num>
  <w:num w:numId="33">
    <w:abstractNumId w:val="21"/>
  </w:num>
  <w:num w:numId="34">
    <w:abstractNumId w:val="38"/>
  </w:num>
  <w:num w:numId="35">
    <w:abstractNumId w:val="45"/>
  </w:num>
  <w:num w:numId="36">
    <w:abstractNumId w:val="47"/>
  </w:num>
  <w:num w:numId="37">
    <w:abstractNumId w:val="23"/>
  </w:num>
  <w:num w:numId="38">
    <w:abstractNumId w:val="9"/>
  </w:num>
  <w:num w:numId="39">
    <w:abstractNumId w:val="5"/>
  </w:num>
  <w:num w:numId="40">
    <w:abstractNumId w:val="55"/>
  </w:num>
  <w:num w:numId="41">
    <w:abstractNumId w:val="32"/>
  </w:num>
  <w:num w:numId="42">
    <w:abstractNumId w:val="31"/>
  </w:num>
  <w:num w:numId="43">
    <w:abstractNumId w:val="52"/>
  </w:num>
  <w:num w:numId="44">
    <w:abstractNumId w:val="27"/>
  </w:num>
  <w:num w:numId="45">
    <w:abstractNumId w:val="41"/>
  </w:num>
  <w:num w:numId="46">
    <w:abstractNumId w:val="49"/>
  </w:num>
  <w:num w:numId="47">
    <w:abstractNumId w:val="8"/>
  </w:num>
  <w:num w:numId="48">
    <w:abstractNumId w:val="42"/>
  </w:num>
  <w:num w:numId="49">
    <w:abstractNumId w:val="34"/>
  </w:num>
  <w:num w:numId="50">
    <w:abstractNumId w:val="19"/>
  </w:num>
  <w:num w:numId="51">
    <w:abstractNumId w:val="12"/>
  </w:num>
  <w:num w:numId="52">
    <w:abstractNumId w:val="53"/>
  </w:num>
  <w:num w:numId="53">
    <w:abstractNumId w:val="43"/>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04"/>
    <w:rsid w:val="00000133"/>
    <w:rsid w:val="000002BE"/>
    <w:rsid w:val="0000078C"/>
    <w:rsid w:val="00000BE7"/>
    <w:rsid w:val="00000F08"/>
    <w:rsid w:val="00001BC3"/>
    <w:rsid w:val="00001C24"/>
    <w:rsid w:val="00001C5E"/>
    <w:rsid w:val="000020EA"/>
    <w:rsid w:val="00002360"/>
    <w:rsid w:val="0000280D"/>
    <w:rsid w:val="0000281A"/>
    <w:rsid w:val="00002A3D"/>
    <w:rsid w:val="000030D6"/>
    <w:rsid w:val="00003142"/>
    <w:rsid w:val="000033C6"/>
    <w:rsid w:val="0000373A"/>
    <w:rsid w:val="0000389D"/>
    <w:rsid w:val="00003C74"/>
    <w:rsid w:val="00003ED3"/>
    <w:rsid w:val="00003FC5"/>
    <w:rsid w:val="00004458"/>
    <w:rsid w:val="000044FF"/>
    <w:rsid w:val="00004729"/>
    <w:rsid w:val="00004A88"/>
    <w:rsid w:val="00004AA9"/>
    <w:rsid w:val="00004B20"/>
    <w:rsid w:val="00004DD9"/>
    <w:rsid w:val="00004E12"/>
    <w:rsid w:val="00004E55"/>
    <w:rsid w:val="00004EB2"/>
    <w:rsid w:val="00004F18"/>
    <w:rsid w:val="00004F93"/>
    <w:rsid w:val="0000542C"/>
    <w:rsid w:val="00005A2A"/>
    <w:rsid w:val="00005FC5"/>
    <w:rsid w:val="000062D8"/>
    <w:rsid w:val="0000649A"/>
    <w:rsid w:val="000064E7"/>
    <w:rsid w:val="000065D4"/>
    <w:rsid w:val="0000666D"/>
    <w:rsid w:val="00006ABE"/>
    <w:rsid w:val="00006CB8"/>
    <w:rsid w:val="00006D01"/>
    <w:rsid w:val="000072A1"/>
    <w:rsid w:val="00007472"/>
    <w:rsid w:val="00007914"/>
    <w:rsid w:val="00010134"/>
    <w:rsid w:val="0001017D"/>
    <w:rsid w:val="00010753"/>
    <w:rsid w:val="00010798"/>
    <w:rsid w:val="00011502"/>
    <w:rsid w:val="000116F5"/>
    <w:rsid w:val="00011823"/>
    <w:rsid w:val="000119A8"/>
    <w:rsid w:val="00012C0A"/>
    <w:rsid w:val="00012D9D"/>
    <w:rsid w:val="00012E2B"/>
    <w:rsid w:val="00012E92"/>
    <w:rsid w:val="000145EB"/>
    <w:rsid w:val="00014E86"/>
    <w:rsid w:val="0001539D"/>
    <w:rsid w:val="000154EA"/>
    <w:rsid w:val="000155A6"/>
    <w:rsid w:val="00015B99"/>
    <w:rsid w:val="00015E92"/>
    <w:rsid w:val="00016011"/>
    <w:rsid w:val="000174B7"/>
    <w:rsid w:val="00017574"/>
    <w:rsid w:val="000175C3"/>
    <w:rsid w:val="0001764B"/>
    <w:rsid w:val="0001766E"/>
    <w:rsid w:val="00017787"/>
    <w:rsid w:val="000177CF"/>
    <w:rsid w:val="00017E37"/>
    <w:rsid w:val="000204C2"/>
    <w:rsid w:val="0002053B"/>
    <w:rsid w:val="00020999"/>
    <w:rsid w:val="00021457"/>
    <w:rsid w:val="00021730"/>
    <w:rsid w:val="00021C16"/>
    <w:rsid w:val="0002207E"/>
    <w:rsid w:val="00022C70"/>
    <w:rsid w:val="00022C83"/>
    <w:rsid w:val="00022D9D"/>
    <w:rsid w:val="00022F0E"/>
    <w:rsid w:val="00022F62"/>
    <w:rsid w:val="0002324E"/>
    <w:rsid w:val="0002327A"/>
    <w:rsid w:val="00024000"/>
    <w:rsid w:val="000240FD"/>
    <w:rsid w:val="00024E82"/>
    <w:rsid w:val="00025499"/>
    <w:rsid w:val="000259C1"/>
    <w:rsid w:val="00025BFF"/>
    <w:rsid w:val="00025C47"/>
    <w:rsid w:val="000260D0"/>
    <w:rsid w:val="00026363"/>
    <w:rsid w:val="00026473"/>
    <w:rsid w:val="00027062"/>
    <w:rsid w:val="000272C0"/>
    <w:rsid w:val="000275A0"/>
    <w:rsid w:val="00027802"/>
    <w:rsid w:val="00027D99"/>
    <w:rsid w:val="00027DCF"/>
    <w:rsid w:val="000300D1"/>
    <w:rsid w:val="000306FB"/>
    <w:rsid w:val="000307B4"/>
    <w:rsid w:val="00030A6A"/>
    <w:rsid w:val="00030EDE"/>
    <w:rsid w:val="00030F5A"/>
    <w:rsid w:val="00031220"/>
    <w:rsid w:val="0003143E"/>
    <w:rsid w:val="00031AB4"/>
    <w:rsid w:val="00031CCC"/>
    <w:rsid w:val="00031E28"/>
    <w:rsid w:val="00032AF3"/>
    <w:rsid w:val="0003316F"/>
    <w:rsid w:val="00033321"/>
    <w:rsid w:val="000336E0"/>
    <w:rsid w:val="000338AB"/>
    <w:rsid w:val="00033946"/>
    <w:rsid w:val="00034411"/>
    <w:rsid w:val="000345F7"/>
    <w:rsid w:val="000346DD"/>
    <w:rsid w:val="00034B02"/>
    <w:rsid w:val="00034C0C"/>
    <w:rsid w:val="00034E09"/>
    <w:rsid w:val="000359E9"/>
    <w:rsid w:val="00035D25"/>
    <w:rsid w:val="00036200"/>
    <w:rsid w:val="00036AC3"/>
    <w:rsid w:val="00036BB3"/>
    <w:rsid w:val="00036DA8"/>
    <w:rsid w:val="000370C1"/>
    <w:rsid w:val="000374A7"/>
    <w:rsid w:val="00037706"/>
    <w:rsid w:val="0003774E"/>
    <w:rsid w:val="0003781E"/>
    <w:rsid w:val="00037A15"/>
    <w:rsid w:val="00040142"/>
    <w:rsid w:val="00040490"/>
    <w:rsid w:val="000404CB"/>
    <w:rsid w:val="00040A1B"/>
    <w:rsid w:val="00040ABB"/>
    <w:rsid w:val="00040C54"/>
    <w:rsid w:val="000412FD"/>
    <w:rsid w:val="00041539"/>
    <w:rsid w:val="000418D3"/>
    <w:rsid w:val="00041928"/>
    <w:rsid w:val="00041ABF"/>
    <w:rsid w:val="00041C14"/>
    <w:rsid w:val="00042003"/>
    <w:rsid w:val="000420C2"/>
    <w:rsid w:val="000424AD"/>
    <w:rsid w:val="000429EA"/>
    <w:rsid w:val="00042BCD"/>
    <w:rsid w:val="00042E26"/>
    <w:rsid w:val="000433B9"/>
    <w:rsid w:val="000434BD"/>
    <w:rsid w:val="0004354F"/>
    <w:rsid w:val="00043D90"/>
    <w:rsid w:val="00043FD8"/>
    <w:rsid w:val="00044198"/>
    <w:rsid w:val="0004444C"/>
    <w:rsid w:val="000444F2"/>
    <w:rsid w:val="000448EC"/>
    <w:rsid w:val="00044B2E"/>
    <w:rsid w:val="00044C99"/>
    <w:rsid w:val="00044F03"/>
    <w:rsid w:val="00045184"/>
    <w:rsid w:val="000455B0"/>
    <w:rsid w:val="00045ABB"/>
    <w:rsid w:val="00045E5B"/>
    <w:rsid w:val="000462EE"/>
    <w:rsid w:val="000465D7"/>
    <w:rsid w:val="00046656"/>
    <w:rsid w:val="000468B9"/>
    <w:rsid w:val="000469AC"/>
    <w:rsid w:val="000469DB"/>
    <w:rsid w:val="00046D4F"/>
    <w:rsid w:val="0004712F"/>
    <w:rsid w:val="00047622"/>
    <w:rsid w:val="000477C3"/>
    <w:rsid w:val="00047888"/>
    <w:rsid w:val="0005025B"/>
    <w:rsid w:val="000507F9"/>
    <w:rsid w:val="000508CF"/>
    <w:rsid w:val="00051D33"/>
    <w:rsid w:val="000521F9"/>
    <w:rsid w:val="00052217"/>
    <w:rsid w:val="000527A0"/>
    <w:rsid w:val="00052975"/>
    <w:rsid w:val="000529D5"/>
    <w:rsid w:val="00052CC3"/>
    <w:rsid w:val="00052EAE"/>
    <w:rsid w:val="00053347"/>
    <w:rsid w:val="0005336C"/>
    <w:rsid w:val="0005338E"/>
    <w:rsid w:val="000535BD"/>
    <w:rsid w:val="0005377D"/>
    <w:rsid w:val="00053CF1"/>
    <w:rsid w:val="00054269"/>
    <w:rsid w:val="000542A2"/>
    <w:rsid w:val="000543E0"/>
    <w:rsid w:val="000548A3"/>
    <w:rsid w:val="000548F5"/>
    <w:rsid w:val="0005492F"/>
    <w:rsid w:val="00055612"/>
    <w:rsid w:val="000558FE"/>
    <w:rsid w:val="00055B69"/>
    <w:rsid w:val="00055EF1"/>
    <w:rsid w:val="00056157"/>
    <w:rsid w:val="000564DC"/>
    <w:rsid w:val="00056854"/>
    <w:rsid w:val="00056D00"/>
    <w:rsid w:val="00056D16"/>
    <w:rsid w:val="00056D67"/>
    <w:rsid w:val="0005705C"/>
    <w:rsid w:val="000571FC"/>
    <w:rsid w:val="0005725C"/>
    <w:rsid w:val="000579AC"/>
    <w:rsid w:val="00057CF8"/>
    <w:rsid w:val="00057FA7"/>
    <w:rsid w:val="000606EE"/>
    <w:rsid w:val="000608A8"/>
    <w:rsid w:val="00060BB8"/>
    <w:rsid w:val="00060F10"/>
    <w:rsid w:val="000610FC"/>
    <w:rsid w:val="00061235"/>
    <w:rsid w:val="0006176D"/>
    <w:rsid w:val="00061A55"/>
    <w:rsid w:val="00061B2C"/>
    <w:rsid w:val="00061BD0"/>
    <w:rsid w:val="00062247"/>
    <w:rsid w:val="00062699"/>
    <w:rsid w:val="000626C5"/>
    <w:rsid w:val="00062718"/>
    <w:rsid w:val="00062A38"/>
    <w:rsid w:val="00062E44"/>
    <w:rsid w:val="000634BE"/>
    <w:rsid w:val="00063D6D"/>
    <w:rsid w:val="00064312"/>
    <w:rsid w:val="00064B2A"/>
    <w:rsid w:val="00064B51"/>
    <w:rsid w:val="00064D74"/>
    <w:rsid w:val="00065293"/>
    <w:rsid w:val="00065307"/>
    <w:rsid w:val="00066237"/>
    <w:rsid w:val="000662C2"/>
    <w:rsid w:val="000665BD"/>
    <w:rsid w:val="0006694D"/>
    <w:rsid w:val="0006701E"/>
    <w:rsid w:val="00067164"/>
    <w:rsid w:val="00067321"/>
    <w:rsid w:val="00067443"/>
    <w:rsid w:val="000674DF"/>
    <w:rsid w:val="00067503"/>
    <w:rsid w:val="0006790D"/>
    <w:rsid w:val="00067F9D"/>
    <w:rsid w:val="000701F5"/>
    <w:rsid w:val="000705B9"/>
    <w:rsid w:val="00070A39"/>
    <w:rsid w:val="00070C62"/>
    <w:rsid w:val="00070ED7"/>
    <w:rsid w:val="00071217"/>
    <w:rsid w:val="00071989"/>
    <w:rsid w:val="00071BF4"/>
    <w:rsid w:val="00071D61"/>
    <w:rsid w:val="00072078"/>
    <w:rsid w:val="0007258D"/>
    <w:rsid w:val="00072B9D"/>
    <w:rsid w:val="00072CBE"/>
    <w:rsid w:val="00072EF1"/>
    <w:rsid w:val="00072F84"/>
    <w:rsid w:val="00073088"/>
    <w:rsid w:val="0007326C"/>
    <w:rsid w:val="00073767"/>
    <w:rsid w:val="00073DF0"/>
    <w:rsid w:val="000740F3"/>
    <w:rsid w:val="0007460A"/>
    <w:rsid w:val="0007468B"/>
    <w:rsid w:val="0007571F"/>
    <w:rsid w:val="00075CBF"/>
    <w:rsid w:val="00076195"/>
    <w:rsid w:val="00076961"/>
    <w:rsid w:val="00076B4A"/>
    <w:rsid w:val="00076C3B"/>
    <w:rsid w:val="00076E77"/>
    <w:rsid w:val="00076E80"/>
    <w:rsid w:val="00076F5C"/>
    <w:rsid w:val="00077217"/>
    <w:rsid w:val="0007766B"/>
    <w:rsid w:val="000778C8"/>
    <w:rsid w:val="00077AF0"/>
    <w:rsid w:val="00077BEC"/>
    <w:rsid w:val="00077F61"/>
    <w:rsid w:val="000803B0"/>
    <w:rsid w:val="00081CE0"/>
    <w:rsid w:val="00081CF6"/>
    <w:rsid w:val="00081DBB"/>
    <w:rsid w:val="00081F5D"/>
    <w:rsid w:val="00082002"/>
    <w:rsid w:val="00082A02"/>
    <w:rsid w:val="00082CBB"/>
    <w:rsid w:val="000835F3"/>
    <w:rsid w:val="0008367E"/>
    <w:rsid w:val="000838E0"/>
    <w:rsid w:val="00083A31"/>
    <w:rsid w:val="00083FA4"/>
    <w:rsid w:val="0008407B"/>
    <w:rsid w:val="000843BD"/>
    <w:rsid w:val="00084415"/>
    <w:rsid w:val="00084A41"/>
    <w:rsid w:val="00084B60"/>
    <w:rsid w:val="00084C6C"/>
    <w:rsid w:val="000853A5"/>
    <w:rsid w:val="00085556"/>
    <w:rsid w:val="00085B8D"/>
    <w:rsid w:val="00086B17"/>
    <w:rsid w:val="00086C41"/>
    <w:rsid w:val="00086EA9"/>
    <w:rsid w:val="00086FA2"/>
    <w:rsid w:val="00087053"/>
    <w:rsid w:val="00087179"/>
    <w:rsid w:val="00087830"/>
    <w:rsid w:val="00087A36"/>
    <w:rsid w:val="00087B4B"/>
    <w:rsid w:val="00087E85"/>
    <w:rsid w:val="00087FA8"/>
    <w:rsid w:val="00090463"/>
    <w:rsid w:val="0009051D"/>
    <w:rsid w:val="00090DEC"/>
    <w:rsid w:val="00090DFE"/>
    <w:rsid w:val="0009108B"/>
    <w:rsid w:val="00091679"/>
    <w:rsid w:val="0009181E"/>
    <w:rsid w:val="00091845"/>
    <w:rsid w:val="00091ADC"/>
    <w:rsid w:val="00091D69"/>
    <w:rsid w:val="00091E3F"/>
    <w:rsid w:val="00091F8A"/>
    <w:rsid w:val="000922D2"/>
    <w:rsid w:val="0009240B"/>
    <w:rsid w:val="000924CA"/>
    <w:rsid w:val="000929AA"/>
    <w:rsid w:val="00092E72"/>
    <w:rsid w:val="0009341C"/>
    <w:rsid w:val="00093458"/>
    <w:rsid w:val="00093804"/>
    <w:rsid w:val="00093A87"/>
    <w:rsid w:val="00093FEC"/>
    <w:rsid w:val="000941BD"/>
    <w:rsid w:val="00094F69"/>
    <w:rsid w:val="0009502F"/>
    <w:rsid w:val="000965A9"/>
    <w:rsid w:val="00096AB5"/>
    <w:rsid w:val="00096AF6"/>
    <w:rsid w:val="00096AF7"/>
    <w:rsid w:val="00097022"/>
    <w:rsid w:val="000971E6"/>
    <w:rsid w:val="000971ED"/>
    <w:rsid w:val="00097467"/>
    <w:rsid w:val="00097530"/>
    <w:rsid w:val="000976C1"/>
    <w:rsid w:val="0009778C"/>
    <w:rsid w:val="00097EB1"/>
    <w:rsid w:val="00097F1F"/>
    <w:rsid w:val="00097F4E"/>
    <w:rsid w:val="000A0090"/>
    <w:rsid w:val="000A0A50"/>
    <w:rsid w:val="000A0F05"/>
    <w:rsid w:val="000A12D4"/>
    <w:rsid w:val="000A16E6"/>
    <w:rsid w:val="000A1AD1"/>
    <w:rsid w:val="000A1BD8"/>
    <w:rsid w:val="000A1C81"/>
    <w:rsid w:val="000A2497"/>
    <w:rsid w:val="000A2A9B"/>
    <w:rsid w:val="000A2D03"/>
    <w:rsid w:val="000A320B"/>
    <w:rsid w:val="000A3377"/>
    <w:rsid w:val="000A36DB"/>
    <w:rsid w:val="000A38E3"/>
    <w:rsid w:val="000A3949"/>
    <w:rsid w:val="000A3B4A"/>
    <w:rsid w:val="000A3F66"/>
    <w:rsid w:val="000A458B"/>
    <w:rsid w:val="000A4809"/>
    <w:rsid w:val="000A4D7A"/>
    <w:rsid w:val="000A52C3"/>
    <w:rsid w:val="000A5A5F"/>
    <w:rsid w:val="000A5B4C"/>
    <w:rsid w:val="000A5B7E"/>
    <w:rsid w:val="000A6105"/>
    <w:rsid w:val="000A6ABC"/>
    <w:rsid w:val="000A6C8F"/>
    <w:rsid w:val="000A711A"/>
    <w:rsid w:val="000A7735"/>
    <w:rsid w:val="000A77A8"/>
    <w:rsid w:val="000B0258"/>
    <w:rsid w:val="000B02D8"/>
    <w:rsid w:val="000B0AB6"/>
    <w:rsid w:val="000B0AE8"/>
    <w:rsid w:val="000B0E17"/>
    <w:rsid w:val="000B11B6"/>
    <w:rsid w:val="000B253F"/>
    <w:rsid w:val="000B278C"/>
    <w:rsid w:val="000B27A9"/>
    <w:rsid w:val="000B2E29"/>
    <w:rsid w:val="000B33B5"/>
    <w:rsid w:val="000B35D0"/>
    <w:rsid w:val="000B396E"/>
    <w:rsid w:val="000B3AEE"/>
    <w:rsid w:val="000B3BA0"/>
    <w:rsid w:val="000B3F98"/>
    <w:rsid w:val="000B414F"/>
    <w:rsid w:val="000B4249"/>
    <w:rsid w:val="000B426F"/>
    <w:rsid w:val="000B4F93"/>
    <w:rsid w:val="000B53BD"/>
    <w:rsid w:val="000B541D"/>
    <w:rsid w:val="000B5641"/>
    <w:rsid w:val="000B5744"/>
    <w:rsid w:val="000B57C2"/>
    <w:rsid w:val="000B589A"/>
    <w:rsid w:val="000B58C5"/>
    <w:rsid w:val="000B5AFD"/>
    <w:rsid w:val="000B5C18"/>
    <w:rsid w:val="000B6191"/>
    <w:rsid w:val="000B6243"/>
    <w:rsid w:val="000B68C1"/>
    <w:rsid w:val="000B78B5"/>
    <w:rsid w:val="000C051E"/>
    <w:rsid w:val="000C0602"/>
    <w:rsid w:val="000C0B84"/>
    <w:rsid w:val="000C0BC7"/>
    <w:rsid w:val="000C0EA3"/>
    <w:rsid w:val="000C134A"/>
    <w:rsid w:val="000C1882"/>
    <w:rsid w:val="000C1B1D"/>
    <w:rsid w:val="000C1D1A"/>
    <w:rsid w:val="000C2DC9"/>
    <w:rsid w:val="000C348D"/>
    <w:rsid w:val="000C3C2E"/>
    <w:rsid w:val="000C4099"/>
    <w:rsid w:val="000C51DC"/>
    <w:rsid w:val="000C5458"/>
    <w:rsid w:val="000C59BA"/>
    <w:rsid w:val="000C628C"/>
    <w:rsid w:val="000C6831"/>
    <w:rsid w:val="000C69CE"/>
    <w:rsid w:val="000C6BD2"/>
    <w:rsid w:val="000C6C8D"/>
    <w:rsid w:val="000C6D27"/>
    <w:rsid w:val="000C7409"/>
    <w:rsid w:val="000C7784"/>
    <w:rsid w:val="000C7799"/>
    <w:rsid w:val="000C7F51"/>
    <w:rsid w:val="000D081F"/>
    <w:rsid w:val="000D0B0F"/>
    <w:rsid w:val="000D0EC6"/>
    <w:rsid w:val="000D1BCB"/>
    <w:rsid w:val="000D1C1A"/>
    <w:rsid w:val="000D1CC6"/>
    <w:rsid w:val="000D2521"/>
    <w:rsid w:val="000D2588"/>
    <w:rsid w:val="000D2A9F"/>
    <w:rsid w:val="000D41D7"/>
    <w:rsid w:val="000D4242"/>
    <w:rsid w:val="000D42F4"/>
    <w:rsid w:val="000D444B"/>
    <w:rsid w:val="000D492A"/>
    <w:rsid w:val="000D4C2E"/>
    <w:rsid w:val="000D4F96"/>
    <w:rsid w:val="000D4F97"/>
    <w:rsid w:val="000D51AA"/>
    <w:rsid w:val="000D52E8"/>
    <w:rsid w:val="000D5620"/>
    <w:rsid w:val="000D5D44"/>
    <w:rsid w:val="000D5DB1"/>
    <w:rsid w:val="000D6734"/>
    <w:rsid w:val="000D6963"/>
    <w:rsid w:val="000D6CCA"/>
    <w:rsid w:val="000D6E51"/>
    <w:rsid w:val="000D7182"/>
    <w:rsid w:val="000D7208"/>
    <w:rsid w:val="000E0188"/>
    <w:rsid w:val="000E0AD8"/>
    <w:rsid w:val="000E14BF"/>
    <w:rsid w:val="000E14FF"/>
    <w:rsid w:val="000E16AF"/>
    <w:rsid w:val="000E17F7"/>
    <w:rsid w:val="000E1BCC"/>
    <w:rsid w:val="000E1D07"/>
    <w:rsid w:val="000E1F95"/>
    <w:rsid w:val="000E2049"/>
    <w:rsid w:val="000E22DF"/>
    <w:rsid w:val="000E23A5"/>
    <w:rsid w:val="000E26AB"/>
    <w:rsid w:val="000E3222"/>
    <w:rsid w:val="000E3266"/>
    <w:rsid w:val="000E3380"/>
    <w:rsid w:val="000E3986"/>
    <w:rsid w:val="000E4B9B"/>
    <w:rsid w:val="000E4EEE"/>
    <w:rsid w:val="000E5282"/>
    <w:rsid w:val="000E53FD"/>
    <w:rsid w:val="000E5606"/>
    <w:rsid w:val="000E5A96"/>
    <w:rsid w:val="000E5C35"/>
    <w:rsid w:val="000E5F0B"/>
    <w:rsid w:val="000E5F15"/>
    <w:rsid w:val="000E6F7A"/>
    <w:rsid w:val="000E7142"/>
    <w:rsid w:val="000E7181"/>
    <w:rsid w:val="000E76D6"/>
    <w:rsid w:val="000E7AD7"/>
    <w:rsid w:val="000F00A1"/>
    <w:rsid w:val="000F05BC"/>
    <w:rsid w:val="000F067F"/>
    <w:rsid w:val="000F0798"/>
    <w:rsid w:val="000F13AE"/>
    <w:rsid w:val="000F187E"/>
    <w:rsid w:val="000F1D66"/>
    <w:rsid w:val="000F1FC9"/>
    <w:rsid w:val="000F2B53"/>
    <w:rsid w:val="000F2BEC"/>
    <w:rsid w:val="000F2E23"/>
    <w:rsid w:val="000F2EB3"/>
    <w:rsid w:val="000F2F98"/>
    <w:rsid w:val="000F3140"/>
    <w:rsid w:val="000F3694"/>
    <w:rsid w:val="000F36FE"/>
    <w:rsid w:val="000F3A30"/>
    <w:rsid w:val="000F3C4C"/>
    <w:rsid w:val="000F4171"/>
    <w:rsid w:val="000F4687"/>
    <w:rsid w:val="000F49CC"/>
    <w:rsid w:val="000F4BF4"/>
    <w:rsid w:val="000F4E75"/>
    <w:rsid w:val="000F599F"/>
    <w:rsid w:val="000F5CF2"/>
    <w:rsid w:val="000F61FA"/>
    <w:rsid w:val="000F62DB"/>
    <w:rsid w:val="000F6C47"/>
    <w:rsid w:val="000F6CD1"/>
    <w:rsid w:val="000F70E3"/>
    <w:rsid w:val="000F734B"/>
    <w:rsid w:val="000F7820"/>
    <w:rsid w:val="000F78B7"/>
    <w:rsid w:val="000F7D36"/>
    <w:rsid w:val="00100341"/>
    <w:rsid w:val="00100858"/>
    <w:rsid w:val="00101129"/>
    <w:rsid w:val="00101566"/>
    <w:rsid w:val="001016A0"/>
    <w:rsid w:val="001017FF"/>
    <w:rsid w:val="00101CB4"/>
    <w:rsid w:val="00101CBD"/>
    <w:rsid w:val="00101D5E"/>
    <w:rsid w:val="00102171"/>
    <w:rsid w:val="00102586"/>
    <w:rsid w:val="0010263F"/>
    <w:rsid w:val="0010276E"/>
    <w:rsid w:val="0010286F"/>
    <w:rsid w:val="00102B66"/>
    <w:rsid w:val="00102BE2"/>
    <w:rsid w:val="00103704"/>
    <w:rsid w:val="0010394A"/>
    <w:rsid w:val="00103BC8"/>
    <w:rsid w:val="00103CE3"/>
    <w:rsid w:val="0010447D"/>
    <w:rsid w:val="00104657"/>
    <w:rsid w:val="00105514"/>
    <w:rsid w:val="001056A5"/>
    <w:rsid w:val="00105AB6"/>
    <w:rsid w:val="00105DC6"/>
    <w:rsid w:val="00105ED9"/>
    <w:rsid w:val="001064D7"/>
    <w:rsid w:val="001068BE"/>
    <w:rsid w:val="001068FD"/>
    <w:rsid w:val="00106D5A"/>
    <w:rsid w:val="0010715D"/>
    <w:rsid w:val="00107248"/>
    <w:rsid w:val="00107942"/>
    <w:rsid w:val="00107E9F"/>
    <w:rsid w:val="00107EFA"/>
    <w:rsid w:val="00110C8C"/>
    <w:rsid w:val="00110CC0"/>
    <w:rsid w:val="001113B8"/>
    <w:rsid w:val="001115C2"/>
    <w:rsid w:val="00111654"/>
    <w:rsid w:val="00111674"/>
    <w:rsid w:val="00111960"/>
    <w:rsid w:val="001120E3"/>
    <w:rsid w:val="0011271B"/>
    <w:rsid w:val="00112836"/>
    <w:rsid w:val="00112B55"/>
    <w:rsid w:val="00112B6A"/>
    <w:rsid w:val="00112CA1"/>
    <w:rsid w:val="00113514"/>
    <w:rsid w:val="00113ED4"/>
    <w:rsid w:val="001141C8"/>
    <w:rsid w:val="0011424D"/>
    <w:rsid w:val="0011448B"/>
    <w:rsid w:val="001148D0"/>
    <w:rsid w:val="00114C38"/>
    <w:rsid w:val="00114D49"/>
    <w:rsid w:val="00114D80"/>
    <w:rsid w:val="00114EE2"/>
    <w:rsid w:val="0011572E"/>
    <w:rsid w:val="00115747"/>
    <w:rsid w:val="001172F3"/>
    <w:rsid w:val="001201A0"/>
    <w:rsid w:val="001201C7"/>
    <w:rsid w:val="001209B4"/>
    <w:rsid w:val="00120E00"/>
    <w:rsid w:val="00120E0B"/>
    <w:rsid w:val="00120E80"/>
    <w:rsid w:val="001214F4"/>
    <w:rsid w:val="00121756"/>
    <w:rsid w:val="001219AB"/>
    <w:rsid w:val="00121B90"/>
    <w:rsid w:val="00121F6F"/>
    <w:rsid w:val="00121F9A"/>
    <w:rsid w:val="00122B4D"/>
    <w:rsid w:val="00122E1F"/>
    <w:rsid w:val="00123010"/>
    <w:rsid w:val="001230CE"/>
    <w:rsid w:val="001230E1"/>
    <w:rsid w:val="0012324A"/>
    <w:rsid w:val="001237D2"/>
    <w:rsid w:val="0012396D"/>
    <w:rsid w:val="00123BE6"/>
    <w:rsid w:val="00123C1D"/>
    <w:rsid w:val="001242F6"/>
    <w:rsid w:val="001243C4"/>
    <w:rsid w:val="001244E8"/>
    <w:rsid w:val="00124A24"/>
    <w:rsid w:val="00124C47"/>
    <w:rsid w:val="00124D25"/>
    <w:rsid w:val="001251B0"/>
    <w:rsid w:val="00125619"/>
    <w:rsid w:val="001257DB"/>
    <w:rsid w:val="0012607C"/>
    <w:rsid w:val="001267DD"/>
    <w:rsid w:val="001272A8"/>
    <w:rsid w:val="00127B41"/>
    <w:rsid w:val="00127BF3"/>
    <w:rsid w:val="001300C0"/>
    <w:rsid w:val="00130286"/>
    <w:rsid w:val="00131453"/>
    <w:rsid w:val="0013238C"/>
    <w:rsid w:val="00132459"/>
    <w:rsid w:val="001326E8"/>
    <w:rsid w:val="00132882"/>
    <w:rsid w:val="0013302D"/>
    <w:rsid w:val="00133687"/>
    <w:rsid w:val="0013376D"/>
    <w:rsid w:val="00133B08"/>
    <w:rsid w:val="00133C34"/>
    <w:rsid w:val="00133C3B"/>
    <w:rsid w:val="00133D13"/>
    <w:rsid w:val="0013439F"/>
    <w:rsid w:val="00134803"/>
    <w:rsid w:val="00134E37"/>
    <w:rsid w:val="00135182"/>
    <w:rsid w:val="001351E7"/>
    <w:rsid w:val="001353F8"/>
    <w:rsid w:val="00135419"/>
    <w:rsid w:val="0013569B"/>
    <w:rsid w:val="001356A1"/>
    <w:rsid w:val="0013571A"/>
    <w:rsid w:val="00135C66"/>
    <w:rsid w:val="001360C2"/>
    <w:rsid w:val="001363D2"/>
    <w:rsid w:val="00136713"/>
    <w:rsid w:val="001369C5"/>
    <w:rsid w:val="00136A95"/>
    <w:rsid w:val="00137794"/>
    <w:rsid w:val="00137B25"/>
    <w:rsid w:val="00137B95"/>
    <w:rsid w:val="001404B9"/>
    <w:rsid w:val="0014061D"/>
    <w:rsid w:val="00140BBA"/>
    <w:rsid w:val="00140C05"/>
    <w:rsid w:val="00140E27"/>
    <w:rsid w:val="00140F08"/>
    <w:rsid w:val="0014142A"/>
    <w:rsid w:val="001415F5"/>
    <w:rsid w:val="00141629"/>
    <w:rsid w:val="0014172E"/>
    <w:rsid w:val="00141841"/>
    <w:rsid w:val="001422FE"/>
    <w:rsid w:val="001423E1"/>
    <w:rsid w:val="0014267B"/>
    <w:rsid w:val="0014270F"/>
    <w:rsid w:val="00142750"/>
    <w:rsid w:val="00142B32"/>
    <w:rsid w:val="00144174"/>
    <w:rsid w:val="001444DA"/>
    <w:rsid w:val="001449E9"/>
    <w:rsid w:val="00144D2A"/>
    <w:rsid w:val="00144E36"/>
    <w:rsid w:val="00144F77"/>
    <w:rsid w:val="00145912"/>
    <w:rsid w:val="00146513"/>
    <w:rsid w:val="00146B25"/>
    <w:rsid w:val="00146CDB"/>
    <w:rsid w:val="001479F2"/>
    <w:rsid w:val="00147B4E"/>
    <w:rsid w:val="0015032D"/>
    <w:rsid w:val="0015065E"/>
    <w:rsid w:val="001508C4"/>
    <w:rsid w:val="00150C78"/>
    <w:rsid w:val="001514CB"/>
    <w:rsid w:val="00151ACC"/>
    <w:rsid w:val="001522DC"/>
    <w:rsid w:val="00152460"/>
    <w:rsid w:val="00152523"/>
    <w:rsid w:val="00152DD6"/>
    <w:rsid w:val="00152E5F"/>
    <w:rsid w:val="00153464"/>
    <w:rsid w:val="00153786"/>
    <w:rsid w:val="0015383F"/>
    <w:rsid w:val="00153A66"/>
    <w:rsid w:val="00153B29"/>
    <w:rsid w:val="00153D42"/>
    <w:rsid w:val="00153DBD"/>
    <w:rsid w:val="00154216"/>
    <w:rsid w:val="0015434B"/>
    <w:rsid w:val="0015469F"/>
    <w:rsid w:val="001547E8"/>
    <w:rsid w:val="00154836"/>
    <w:rsid w:val="00154A55"/>
    <w:rsid w:val="00154DC1"/>
    <w:rsid w:val="00154F9C"/>
    <w:rsid w:val="00155071"/>
    <w:rsid w:val="001550D2"/>
    <w:rsid w:val="001555FC"/>
    <w:rsid w:val="001559A5"/>
    <w:rsid w:val="00155A5B"/>
    <w:rsid w:val="00155A7A"/>
    <w:rsid w:val="00155EB9"/>
    <w:rsid w:val="0015638D"/>
    <w:rsid w:val="0015656A"/>
    <w:rsid w:val="00156693"/>
    <w:rsid w:val="00156B80"/>
    <w:rsid w:val="00156BB9"/>
    <w:rsid w:val="00156F57"/>
    <w:rsid w:val="001573BF"/>
    <w:rsid w:val="00157474"/>
    <w:rsid w:val="001576CA"/>
    <w:rsid w:val="00157929"/>
    <w:rsid w:val="00157C3B"/>
    <w:rsid w:val="00157CF5"/>
    <w:rsid w:val="00157CFF"/>
    <w:rsid w:val="001600D1"/>
    <w:rsid w:val="00160831"/>
    <w:rsid w:val="00160963"/>
    <w:rsid w:val="00160A90"/>
    <w:rsid w:val="00160CD0"/>
    <w:rsid w:val="00160CD5"/>
    <w:rsid w:val="00160E26"/>
    <w:rsid w:val="001619FB"/>
    <w:rsid w:val="00161A66"/>
    <w:rsid w:val="00161AEC"/>
    <w:rsid w:val="00161EEF"/>
    <w:rsid w:val="00161F90"/>
    <w:rsid w:val="00161F94"/>
    <w:rsid w:val="00162191"/>
    <w:rsid w:val="0016223D"/>
    <w:rsid w:val="001626DC"/>
    <w:rsid w:val="00162AFC"/>
    <w:rsid w:val="001631A2"/>
    <w:rsid w:val="001632F6"/>
    <w:rsid w:val="00163579"/>
    <w:rsid w:val="00163988"/>
    <w:rsid w:val="00164289"/>
    <w:rsid w:val="0016441D"/>
    <w:rsid w:val="0016459A"/>
    <w:rsid w:val="00164866"/>
    <w:rsid w:val="00164BC1"/>
    <w:rsid w:val="001656F6"/>
    <w:rsid w:val="00165A4C"/>
    <w:rsid w:val="00166218"/>
    <w:rsid w:val="00166C5D"/>
    <w:rsid w:val="00167607"/>
    <w:rsid w:val="00167863"/>
    <w:rsid w:val="0016794B"/>
    <w:rsid w:val="00167A4E"/>
    <w:rsid w:val="00167B2C"/>
    <w:rsid w:val="00167BDE"/>
    <w:rsid w:val="00167FA0"/>
    <w:rsid w:val="0017051D"/>
    <w:rsid w:val="00170603"/>
    <w:rsid w:val="00170C82"/>
    <w:rsid w:val="00170DA4"/>
    <w:rsid w:val="00170E08"/>
    <w:rsid w:val="00170E7D"/>
    <w:rsid w:val="00170EF1"/>
    <w:rsid w:val="001711B6"/>
    <w:rsid w:val="0017131F"/>
    <w:rsid w:val="00171577"/>
    <w:rsid w:val="00171A0D"/>
    <w:rsid w:val="00171AEC"/>
    <w:rsid w:val="00171E5A"/>
    <w:rsid w:val="001722E7"/>
    <w:rsid w:val="00172619"/>
    <w:rsid w:val="00172714"/>
    <w:rsid w:val="001729A6"/>
    <w:rsid w:val="00172A1A"/>
    <w:rsid w:val="00172CAC"/>
    <w:rsid w:val="00172E33"/>
    <w:rsid w:val="001732E3"/>
    <w:rsid w:val="00173373"/>
    <w:rsid w:val="00173DB7"/>
    <w:rsid w:val="0017449A"/>
    <w:rsid w:val="001748E6"/>
    <w:rsid w:val="00174E12"/>
    <w:rsid w:val="00175116"/>
    <w:rsid w:val="00175538"/>
    <w:rsid w:val="00175790"/>
    <w:rsid w:val="0017593C"/>
    <w:rsid w:val="00175D56"/>
    <w:rsid w:val="00175DEE"/>
    <w:rsid w:val="00176243"/>
    <w:rsid w:val="00176292"/>
    <w:rsid w:val="00176A42"/>
    <w:rsid w:val="0017722E"/>
    <w:rsid w:val="001774D1"/>
    <w:rsid w:val="00177615"/>
    <w:rsid w:val="0017781D"/>
    <w:rsid w:val="00177A90"/>
    <w:rsid w:val="001803D8"/>
    <w:rsid w:val="001805F0"/>
    <w:rsid w:val="0018062A"/>
    <w:rsid w:val="0018084E"/>
    <w:rsid w:val="00180AA3"/>
    <w:rsid w:val="00180BE4"/>
    <w:rsid w:val="00180BE7"/>
    <w:rsid w:val="00181609"/>
    <w:rsid w:val="00181C4E"/>
    <w:rsid w:val="00182345"/>
    <w:rsid w:val="001823E6"/>
    <w:rsid w:val="0018261B"/>
    <w:rsid w:val="00182825"/>
    <w:rsid w:val="00182BDD"/>
    <w:rsid w:val="00182D4F"/>
    <w:rsid w:val="00183232"/>
    <w:rsid w:val="001833A1"/>
    <w:rsid w:val="001835E1"/>
    <w:rsid w:val="001835F1"/>
    <w:rsid w:val="00183C36"/>
    <w:rsid w:val="00183DF5"/>
    <w:rsid w:val="001847DF"/>
    <w:rsid w:val="00184DB9"/>
    <w:rsid w:val="00184F40"/>
    <w:rsid w:val="00185305"/>
    <w:rsid w:val="001853E5"/>
    <w:rsid w:val="0018591A"/>
    <w:rsid w:val="00185B93"/>
    <w:rsid w:val="001863C5"/>
    <w:rsid w:val="00186780"/>
    <w:rsid w:val="00186BD6"/>
    <w:rsid w:val="0018734D"/>
    <w:rsid w:val="0018779A"/>
    <w:rsid w:val="0018782D"/>
    <w:rsid w:val="00187AA4"/>
    <w:rsid w:val="001900F1"/>
    <w:rsid w:val="00190701"/>
    <w:rsid w:val="00190B1B"/>
    <w:rsid w:val="00191020"/>
    <w:rsid w:val="001918A1"/>
    <w:rsid w:val="00191A5E"/>
    <w:rsid w:val="00191E0A"/>
    <w:rsid w:val="00192867"/>
    <w:rsid w:val="00192908"/>
    <w:rsid w:val="001931B5"/>
    <w:rsid w:val="0019335A"/>
    <w:rsid w:val="001937B2"/>
    <w:rsid w:val="001937D6"/>
    <w:rsid w:val="0019408F"/>
    <w:rsid w:val="001941FE"/>
    <w:rsid w:val="00194867"/>
    <w:rsid w:val="00194E0F"/>
    <w:rsid w:val="00194E54"/>
    <w:rsid w:val="0019539C"/>
    <w:rsid w:val="00195686"/>
    <w:rsid w:val="001957C1"/>
    <w:rsid w:val="00195A2C"/>
    <w:rsid w:val="00195C86"/>
    <w:rsid w:val="00196070"/>
    <w:rsid w:val="00196380"/>
    <w:rsid w:val="0019638B"/>
    <w:rsid w:val="00196409"/>
    <w:rsid w:val="00196427"/>
    <w:rsid w:val="001969E1"/>
    <w:rsid w:val="00196EC4"/>
    <w:rsid w:val="00197338"/>
    <w:rsid w:val="00197C53"/>
    <w:rsid w:val="001A0094"/>
    <w:rsid w:val="001A0234"/>
    <w:rsid w:val="001A032A"/>
    <w:rsid w:val="001A074B"/>
    <w:rsid w:val="001A08AB"/>
    <w:rsid w:val="001A14D1"/>
    <w:rsid w:val="001A1658"/>
    <w:rsid w:val="001A17AA"/>
    <w:rsid w:val="001A1BD4"/>
    <w:rsid w:val="001A1D9D"/>
    <w:rsid w:val="001A2217"/>
    <w:rsid w:val="001A349B"/>
    <w:rsid w:val="001A3669"/>
    <w:rsid w:val="001A36AB"/>
    <w:rsid w:val="001A380B"/>
    <w:rsid w:val="001A390C"/>
    <w:rsid w:val="001A39C6"/>
    <w:rsid w:val="001A3C2F"/>
    <w:rsid w:val="001A3CC3"/>
    <w:rsid w:val="001A40D2"/>
    <w:rsid w:val="001A41E1"/>
    <w:rsid w:val="001A45A4"/>
    <w:rsid w:val="001A45AF"/>
    <w:rsid w:val="001A485C"/>
    <w:rsid w:val="001A4942"/>
    <w:rsid w:val="001A4CFF"/>
    <w:rsid w:val="001A54E5"/>
    <w:rsid w:val="001A5B98"/>
    <w:rsid w:val="001A5BD8"/>
    <w:rsid w:val="001A5C9E"/>
    <w:rsid w:val="001A5DA8"/>
    <w:rsid w:val="001A62F3"/>
    <w:rsid w:val="001A639D"/>
    <w:rsid w:val="001A642F"/>
    <w:rsid w:val="001A64D2"/>
    <w:rsid w:val="001A6E0E"/>
    <w:rsid w:val="001A7204"/>
    <w:rsid w:val="001A722C"/>
    <w:rsid w:val="001A7544"/>
    <w:rsid w:val="001A760C"/>
    <w:rsid w:val="001A76A2"/>
    <w:rsid w:val="001A76C8"/>
    <w:rsid w:val="001A7B7E"/>
    <w:rsid w:val="001A7C4F"/>
    <w:rsid w:val="001B0536"/>
    <w:rsid w:val="001B0888"/>
    <w:rsid w:val="001B0988"/>
    <w:rsid w:val="001B0B76"/>
    <w:rsid w:val="001B0EDF"/>
    <w:rsid w:val="001B123D"/>
    <w:rsid w:val="001B140E"/>
    <w:rsid w:val="001B1545"/>
    <w:rsid w:val="001B18D6"/>
    <w:rsid w:val="001B1A9D"/>
    <w:rsid w:val="001B1B6B"/>
    <w:rsid w:val="001B20B8"/>
    <w:rsid w:val="001B2550"/>
    <w:rsid w:val="001B270D"/>
    <w:rsid w:val="001B299E"/>
    <w:rsid w:val="001B2C73"/>
    <w:rsid w:val="001B2CF7"/>
    <w:rsid w:val="001B2E2A"/>
    <w:rsid w:val="001B39BF"/>
    <w:rsid w:val="001B4418"/>
    <w:rsid w:val="001B4549"/>
    <w:rsid w:val="001B4B7D"/>
    <w:rsid w:val="001B55E4"/>
    <w:rsid w:val="001B5626"/>
    <w:rsid w:val="001B5A29"/>
    <w:rsid w:val="001B5DEC"/>
    <w:rsid w:val="001B645C"/>
    <w:rsid w:val="001B678E"/>
    <w:rsid w:val="001B69CE"/>
    <w:rsid w:val="001B6B5F"/>
    <w:rsid w:val="001B6FA5"/>
    <w:rsid w:val="001B7704"/>
    <w:rsid w:val="001B7B9D"/>
    <w:rsid w:val="001B7D30"/>
    <w:rsid w:val="001C044F"/>
    <w:rsid w:val="001C04A7"/>
    <w:rsid w:val="001C05FB"/>
    <w:rsid w:val="001C08C4"/>
    <w:rsid w:val="001C0C9A"/>
    <w:rsid w:val="001C0DE0"/>
    <w:rsid w:val="001C125B"/>
    <w:rsid w:val="001C145A"/>
    <w:rsid w:val="001C18BC"/>
    <w:rsid w:val="001C1A03"/>
    <w:rsid w:val="001C1D33"/>
    <w:rsid w:val="001C1E15"/>
    <w:rsid w:val="001C2326"/>
    <w:rsid w:val="001C2372"/>
    <w:rsid w:val="001C280D"/>
    <w:rsid w:val="001C2A5C"/>
    <w:rsid w:val="001C30E1"/>
    <w:rsid w:val="001C3416"/>
    <w:rsid w:val="001C3466"/>
    <w:rsid w:val="001C39E6"/>
    <w:rsid w:val="001C3C33"/>
    <w:rsid w:val="001C3F88"/>
    <w:rsid w:val="001C3FD5"/>
    <w:rsid w:val="001C446A"/>
    <w:rsid w:val="001C48AF"/>
    <w:rsid w:val="001C4BC6"/>
    <w:rsid w:val="001C4E16"/>
    <w:rsid w:val="001C5521"/>
    <w:rsid w:val="001C5589"/>
    <w:rsid w:val="001C5748"/>
    <w:rsid w:val="001C5DB7"/>
    <w:rsid w:val="001C5DE0"/>
    <w:rsid w:val="001C5E82"/>
    <w:rsid w:val="001C620E"/>
    <w:rsid w:val="001C6430"/>
    <w:rsid w:val="001C65C1"/>
    <w:rsid w:val="001C68B6"/>
    <w:rsid w:val="001C6F77"/>
    <w:rsid w:val="001C7274"/>
    <w:rsid w:val="001C75A0"/>
    <w:rsid w:val="001C793C"/>
    <w:rsid w:val="001C7958"/>
    <w:rsid w:val="001C7D61"/>
    <w:rsid w:val="001C7FEF"/>
    <w:rsid w:val="001D0968"/>
    <w:rsid w:val="001D0990"/>
    <w:rsid w:val="001D09A2"/>
    <w:rsid w:val="001D0BF9"/>
    <w:rsid w:val="001D1095"/>
    <w:rsid w:val="001D10A1"/>
    <w:rsid w:val="001D1625"/>
    <w:rsid w:val="001D1BDA"/>
    <w:rsid w:val="001D1E2E"/>
    <w:rsid w:val="001D3060"/>
    <w:rsid w:val="001D3898"/>
    <w:rsid w:val="001D413C"/>
    <w:rsid w:val="001D433F"/>
    <w:rsid w:val="001D46B1"/>
    <w:rsid w:val="001D4997"/>
    <w:rsid w:val="001D4C2F"/>
    <w:rsid w:val="001D4C77"/>
    <w:rsid w:val="001D5230"/>
    <w:rsid w:val="001D526F"/>
    <w:rsid w:val="001D56E5"/>
    <w:rsid w:val="001D5CF4"/>
    <w:rsid w:val="001D5E8B"/>
    <w:rsid w:val="001D6291"/>
    <w:rsid w:val="001D66A7"/>
    <w:rsid w:val="001D671D"/>
    <w:rsid w:val="001D6C64"/>
    <w:rsid w:val="001D789F"/>
    <w:rsid w:val="001D7C0C"/>
    <w:rsid w:val="001E00CE"/>
    <w:rsid w:val="001E0152"/>
    <w:rsid w:val="001E0242"/>
    <w:rsid w:val="001E0603"/>
    <w:rsid w:val="001E0A52"/>
    <w:rsid w:val="001E1352"/>
    <w:rsid w:val="001E1481"/>
    <w:rsid w:val="001E17AF"/>
    <w:rsid w:val="001E180B"/>
    <w:rsid w:val="001E18C4"/>
    <w:rsid w:val="001E1C81"/>
    <w:rsid w:val="001E22EB"/>
    <w:rsid w:val="001E26C2"/>
    <w:rsid w:val="001E26EF"/>
    <w:rsid w:val="001E2947"/>
    <w:rsid w:val="001E2D55"/>
    <w:rsid w:val="001E31E5"/>
    <w:rsid w:val="001E39D2"/>
    <w:rsid w:val="001E4602"/>
    <w:rsid w:val="001E474F"/>
    <w:rsid w:val="001E4888"/>
    <w:rsid w:val="001E4AC5"/>
    <w:rsid w:val="001E5143"/>
    <w:rsid w:val="001E51F2"/>
    <w:rsid w:val="001E51FE"/>
    <w:rsid w:val="001E55B0"/>
    <w:rsid w:val="001E5735"/>
    <w:rsid w:val="001E5A0C"/>
    <w:rsid w:val="001E5A73"/>
    <w:rsid w:val="001E5F7F"/>
    <w:rsid w:val="001E6346"/>
    <w:rsid w:val="001E67C4"/>
    <w:rsid w:val="001E6A3A"/>
    <w:rsid w:val="001E6A9E"/>
    <w:rsid w:val="001E6B32"/>
    <w:rsid w:val="001E730B"/>
    <w:rsid w:val="001E7A51"/>
    <w:rsid w:val="001E7A68"/>
    <w:rsid w:val="001E7F05"/>
    <w:rsid w:val="001F05B9"/>
    <w:rsid w:val="001F1BDF"/>
    <w:rsid w:val="001F1C8B"/>
    <w:rsid w:val="001F248C"/>
    <w:rsid w:val="001F2BF3"/>
    <w:rsid w:val="001F2C55"/>
    <w:rsid w:val="001F2CDA"/>
    <w:rsid w:val="001F3BC3"/>
    <w:rsid w:val="001F3FE7"/>
    <w:rsid w:val="001F406F"/>
    <w:rsid w:val="001F422C"/>
    <w:rsid w:val="001F4D8F"/>
    <w:rsid w:val="001F4E9A"/>
    <w:rsid w:val="001F5431"/>
    <w:rsid w:val="001F54D4"/>
    <w:rsid w:val="001F5717"/>
    <w:rsid w:val="001F579B"/>
    <w:rsid w:val="001F57EF"/>
    <w:rsid w:val="001F5B85"/>
    <w:rsid w:val="001F5BD8"/>
    <w:rsid w:val="001F5CB1"/>
    <w:rsid w:val="001F5F18"/>
    <w:rsid w:val="001F6287"/>
    <w:rsid w:val="001F63CC"/>
    <w:rsid w:val="001F6780"/>
    <w:rsid w:val="001F6A5A"/>
    <w:rsid w:val="001F6BCD"/>
    <w:rsid w:val="001F6FFA"/>
    <w:rsid w:val="001F70E8"/>
    <w:rsid w:val="001F720E"/>
    <w:rsid w:val="001F7353"/>
    <w:rsid w:val="001F745D"/>
    <w:rsid w:val="001F775D"/>
    <w:rsid w:val="001F7B40"/>
    <w:rsid w:val="001F7CBA"/>
    <w:rsid w:val="00200198"/>
    <w:rsid w:val="00200368"/>
    <w:rsid w:val="00200EC1"/>
    <w:rsid w:val="00201231"/>
    <w:rsid w:val="002015AC"/>
    <w:rsid w:val="00201651"/>
    <w:rsid w:val="00202037"/>
    <w:rsid w:val="00202079"/>
    <w:rsid w:val="002021B3"/>
    <w:rsid w:val="00202304"/>
    <w:rsid w:val="002026E2"/>
    <w:rsid w:val="00202C08"/>
    <w:rsid w:val="002030AE"/>
    <w:rsid w:val="002031FF"/>
    <w:rsid w:val="0020373B"/>
    <w:rsid w:val="00203F95"/>
    <w:rsid w:val="00204A3B"/>
    <w:rsid w:val="0020509D"/>
    <w:rsid w:val="002050B5"/>
    <w:rsid w:val="002051C9"/>
    <w:rsid w:val="00205DAE"/>
    <w:rsid w:val="00205F07"/>
    <w:rsid w:val="002060A6"/>
    <w:rsid w:val="002066E5"/>
    <w:rsid w:val="00206BF6"/>
    <w:rsid w:val="00206D63"/>
    <w:rsid w:val="00206E7B"/>
    <w:rsid w:val="00206F9F"/>
    <w:rsid w:val="00206FEE"/>
    <w:rsid w:val="00207544"/>
    <w:rsid w:val="00207645"/>
    <w:rsid w:val="0021007C"/>
    <w:rsid w:val="0021009B"/>
    <w:rsid w:val="002104E2"/>
    <w:rsid w:val="0021051C"/>
    <w:rsid w:val="002106F6"/>
    <w:rsid w:val="0021092C"/>
    <w:rsid w:val="00210D25"/>
    <w:rsid w:val="00210D3F"/>
    <w:rsid w:val="002110EC"/>
    <w:rsid w:val="002112C4"/>
    <w:rsid w:val="0021146D"/>
    <w:rsid w:val="002116E0"/>
    <w:rsid w:val="0021183A"/>
    <w:rsid w:val="00211CB5"/>
    <w:rsid w:val="00212315"/>
    <w:rsid w:val="0021252F"/>
    <w:rsid w:val="00212A65"/>
    <w:rsid w:val="00212C57"/>
    <w:rsid w:val="002131FC"/>
    <w:rsid w:val="00213375"/>
    <w:rsid w:val="00213EDC"/>
    <w:rsid w:val="00214233"/>
    <w:rsid w:val="002145AB"/>
    <w:rsid w:val="00214709"/>
    <w:rsid w:val="0021495D"/>
    <w:rsid w:val="00215148"/>
    <w:rsid w:val="0021527B"/>
    <w:rsid w:val="002154F6"/>
    <w:rsid w:val="00215505"/>
    <w:rsid w:val="00215665"/>
    <w:rsid w:val="002156DE"/>
    <w:rsid w:val="00215855"/>
    <w:rsid w:val="0021585A"/>
    <w:rsid w:val="002158FE"/>
    <w:rsid w:val="00215C82"/>
    <w:rsid w:val="00215E99"/>
    <w:rsid w:val="0021606D"/>
    <w:rsid w:val="002160E6"/>
    <w:rsid w:val="0021618D"/>
    <w:rsid w:val="00216600"/>
    <w:rsid w:val="002172EE"/>
    <w:rsid w:val="002173E1"/>
    <w:rsid w:val="00217497"/>
    <w:rsid w:val="0021770B"/>
    <w:rsid w:val="00217DC9"/>
    <w:rsid w:val="00217F27"/>
    <w:rsid w:val="00220448"/>
    <w:rsid w:val="002206E0"/>
    <w:rsid w:val="00220B2D"/>
    <w:rsid w:val="00220BBF"/>
    <w:rsid w:val="00220BFE"/>
    <w:rsid w:val="002216CF"/>
    <w:rsid w:val="002217E0"/>
    <w:rsid w:val="0022193A"/>
    <w:rsid w:val="00221A82"/>
    <w:rsid w:val="00222536"/>
    <w:rsid w:val="002228E1"/>
    <w:rsid w:val="00222985"/>
    <w:rsid w:val="00222E9E"/>
    <w:rsid w:val="00223A39"/>
    <w:rsid w:val="00223BD7"/>
    <w:rsid w:val="00223DB4"/>
    <w:rsid w:val="00224824"/>
    <w:rsid w:val="00224A0E"/>
    <w:rsid w:val="00224A26"/>
    <w:rsid w:val="0022579E"/>
    <w:rsid w:val="0022585B"/>
    <w:rsid w:val="00225952"/>
    <w:rsid w:val="00225B5B"/>
    <w:rsid w:val="00226305"/>
    <w:rsid w:val="00226352"/>
    <w:rsid w:val="002267A1"/>
    <w:rsid w:val="00226AAC"/>
    <w:rsid w:val="00226EB5"/>
    <w:rsid w:val="002278E7"/>
    <w:rsid w:val="00227DB2"/>
    <w:rsid w:val="00230012"/>
    <w:rsid w:val="00230038"/>
    <w:rsid w:val="00230395"/>
    <w:rsid w:val="00230850"/>
    <w:rsid w:val="0023094F"/>
    <w:rsid w:val="00230D09"/>
    <w:rsid w:val="0023150C"/>
    <w:rsid w:val="00231E11"/>
    <w:rsid w:val="00231F6D"/>
    <w:rsid w:val="002321EE"/>
    <w:rsid w:val="00232230"/>
    <w:rsid w:val="00232400"/>
    <w:rsid w:val="0023385C"/>
    <w:rsid w:val="00233A9A"/>
    <w:rsid w:val="00234360"/>
    <w:rsid w:val="002346DC"/>
    <w:rsid w:val="002348D7"/>
    <w:rsid w:val="00234BB4"/>
    <w:rsid w:val="002354BD"/>
    <w:rsid w:val="002359FE"/>
    <w:rsid w:val="00235DCC"/>
    <w:rsid w:val="0023602D"/>
    <w:rsid w:val="002361FD"/>
    <w:rsid w:val="00236355"/>
    <w:rsid w:val="00236524"/>
    <w:rsid w:val="002365BF"/>
    <w:rsid w:val="00236A4C"/>
    <w:rsid w:val="00236FCF"/>
    <w:rsid w:val="00237028"/>
    <w:rsid w:val="002370DB"/>
    <w:rsid w:val="00237811"/>
    <w:rsid w:val="0023796A"/>
    <w:rsid w:val="00237C76"/>
    <w:rsid w:val="00237D9C"/>
    <w:rsid w:val="00237E33"/>
    <w:rsid w:val="00240B8B"/>
    <w:rsid w:val="0024145A"/>
    <w:rsid w:val="00241904"/>
    <w:rsid w:val="00241E0D"/>
    <w:rsid w:val="00242C61"/>
    <w:rsid w:val="00242D47"/>
    <w:rsid w:val="002430D4"/>
    <w:rsid w:val="00243451"/>
    <w:rsid w:val="002435C9"/>
    <w:rsid w:val="002439AE"/>
    <w:rsid w:val="00243D6E"/>
    <w:rsid w:val="00243E10"/>
    <w:rsid w:val="00243E36"/>
    <w:rsid w:val="00244B0B"/>
    <w:rsid w:val="00244B39"/>
    <w:rsid w:val="00244B3C"/>
    <w:rsid w:val="0024549A"/>
    <w:rsid w:val="00245869"/>
    <w:rsid w:val="00245FAB"/>
    <w:rsid w:val="0024641E"/>
    <w:rsid w:val="0024680A"/>
    <w:rsid w:val="00247799"/>
    <w:rsid w:val="00247EA0"/>
    <w:rsid w:val="00250051"/>
    <w:rsid w:val="00250815"/>
    <w:rsid w:val="00250819"/>
    <w:rsid w:val="0025184E"/>
    <w:rsid w:val="00251C3E"/>
    <w:rsid w:val="00251C5A"/>
    <w:rsid w:val="00251D2B"/>
    <w:rsid w:val="0025255A"/>
    <w:rsid w:val="00252797"/>
    <w:rsid w:val="00252A08"/>
    <w:rsid w:val="00252B92"/>
    <w:rsid w:val="002530CA"/>
    <w:rsid w:val="00253122"/>
    <w:rsid w:val="0025339A"/>
    <w:rsid w:val="00254117"/>
    <w:rsid w:val="00254450"/>
    <w:rsid w:val="00254957"/>
    <w:rsid w:val="002549B6"/>
    <w:rsid w:val="00254D39"/>
    <w:rsid w:val="002552AA"/>
    <w:rsid w:val="002552D4"/>
    <w:rsid w:val="00255579"/>
    <w:rsid w:val="00255656"/>
    <w:rsid w:val="0025592D"/>
    <w:rsid w:val="00256AAA"/>
    <w:rsid w:val="00256EDC"/>
    <w:rsid w:val="002571CC"/>
    <w:rsid w:val="0025725D"/>
    <w:rsid w:val="002574E0"/>
    <w:rsid w:val="00257A14"/>
    <w:rsid w:val="00257A3A"/>
    <w:rsid w:val="00257E06"/>
    <w:rsid w:val="002600C5"/>
    <w:rsid w:val="002602F6"/>
    <w:rsid w:val="002608AE"/>
    <w:rsid w:val="00260A5B"/>
    <w:rsid w:val="00260CEE"/>
    <w:rsid w:val="002615B6"/>
    <w:rsid w:val="0026193C"/>
    <w:rsid w:val="00262133"/>
    <w:rsid w:val="002622BB"/>
    <w:rsid w:val="00262D02"/>
    <w:rsid w:val="0026315D"/>
    <w:rsid w:val="00263885"/>
    <w:rsid w:val="00263AA0"/>
    <w:rsid w:val="00263C4E"/>
    <w:rsid w:val="00263E79"/>
    <w:rsid w:val="0026402D"/>
    <w:rsid w:val="00264170"/>
    <w:rsid w:val="002641CD"/>
    <w:rsid w:val="002643D3"/>
    <w:rsid w:val="0026463A"/>
    <w:rsid w:val="00264A69"/>
    <w:rsid w:val="00264C01"/>
    <w:rsid w:val="00264CF0"/>
    <w:rsid w:val="002650BF"/>
    <w:rsid w:val="00265189"/>
    <w:rsid w:val="002653DB"/>
    <w:rsid w:val="002657FC"/>
    <w:rsid w:val="00265A7D"/>
    <w:rsid w:val="002660B3"/>
    <w:rsid w:val="00266352"/>
    <w:rsid w:val="0026649B"/>
    <w:rsid w:val="002664A2"/>
    <w:rsid w:val="002668F3"/>
    <w:rsid w:val="00266943"/>
    <w:rsid w:val="00266CC5"/>
    <w:rsid w:val="00267261"/>
    <w:rsid w:val="00267328"/>
    <w:rsid w:val="00267B21"/>
    <w:rsid w:val="00267DCF"/>
    <w:rsid w:val="00270957"/>
    <w:rsid w:val="00270959"/>
    <w:rsid w:val="002709D1"/>
    <w:rsid w:val="00270CB2"/>
    <w:rsid w:val="00270FE5"/>
    <w:rsid w:val="002714F4"/>
    <w:rsid w:val="00271506"/>
    <w:rsid w:val="00271FAE"/>
    <w:rsid w:val="002723E8"/>
    <w:rsid w:val="002724CC"/>
    <w:rsid w:val="00272621"/>
    <w:rsid w:val="00272792"/>
    <w:rsid w:val="00272DB8"/>
    <w:rsid w:val="00272E9B"/>
    <w:rsid w:val="00273136"/>
    <w:rsid w:val="0027342D"/>
    <w:rsid w:val="00273713"/>
    <w:rsid w:val="00273BD4"/>
    <w:rsid w:val="00274084"/>
    <w:rsid w:val="00274788"/>
    <w:rsid w:val="00274B52"/>
    <w:rsid w:val="00274D30"/>
    <w:rsid w:val="00274ECB"/>
    <w:rsid w:val="00274F25"/>
    <w:rsid w:val="0027541B"/>
    <w:rsid w:val="0027592F"/>
    <w:rsid w:val="0027646D"/>
    <w:rsid w:val="0027686C"/>
    <w:rsid w:val="002768D9"/>
    <w:rsid w:val="002769FB"/>
    <w:rsid w:val="00276A71"/>
    <w:rsid w:val="00276E1B"/>
    <w:rsid w:val="00277158"/>
    <w:rsid w:val="00277580"/>
    <w:rsid w:val="0027776A"/>
    <w:rsid w:val="00280226"/>
    <w:rsid w:val="00280C3D"/>
    <w:rsid w:val="00280D31"/>
    <w:rsid w:val="00280EFF"/>
    <w:rsid w:val="0028124B"/>
    <w:rsid w:val="002813AC"/>
    <w:rsid w:val="00281907"/>
    <w:rsid w:val="00281F12"/>
    <w:rsid w:val="00282071"/>
    <w:rsid w:val="0028230C"/>
    <w:rsid w:val="00282549"/>
    <w:rsid w:val="00282640"/>
    <w:rsid w:val="00282860"/>
    <w:rsid w:val="00282ABE"/>
    <w:rsid w:val="00282C96"/>
    <w:rsid w:val="00282DAF"/>
    <w:rsid w:val="00283027"/>
    <w:rsid w:val="0028308D"/>
    <w:rsid w:val="002831B8"/>
    <w:rsid w:val="00283447"/>
    <w:rsid w:val="00283453"/>
    <w:rsid w:val="00283762"/>
    <w:rsid w:val="00283AE2"/>
    <w:rsid w:val="00284572"/>
    <w:rsid w:val="002847BB"/>
    <w:rsid w:val="002848A5"/>
    <w:rsid w:val="00284A59"/>
    <w:rsid w:val="00284B37"/>
    <w:rsid w:val="00284CF3"/>
    <w:rsid w:val="0028521F"/>
    <w:rsid w:val="00285AD4"/>
    <w:rsid w:val="00286380"/>
    <w:rsid w:val="002869C3"/>
    <w:rsid w:val="00286BAC"/>
    <w:rsid w:val="00286CEC"/>
    <w:rsid w:val="00286CFC"/>
    <w:rsid w:val="00286DC0"/>
    <w:rsid w:val="00286F5D"/>
    <w:rsid w:val="0028737A"/>
    <w:rsid w:val="002875DD"/>
    <w:rsid w:val="00287B76"/>
    <w:rsid w:val="00287BBE"/>
    <w:rsid w:val="00287C7A"/>
    <w:rsid w:val="00287D7F"/>
    <w:rsid w:val="00290C15"/>
    <w:rsid w:val="00291282"/>
    <w:rsid w:val="002916A1"/>
    <w:rsid w:val="002917CB"/>
    <w:rsid w:val="00291CE8"/>
    <w:rsid w:val="002922F6"/>
    <w:rsid w:val="002925E8"/>
    <w:rsid w:val="00292610"/>
    <w:rsid w:val="00292883"/>
    <w:rsid w:val="00292A82"/>
    <w:rsid w:val="00292D2D"/>
    <w:rsid w:val="0029348C"/>
    <w:rsid w:val="002935AD"/>
    <w:rsid w:val="00293975"/>
    <w:rsid w:val="00293E49"/>
    <w:rsid w:val="00294136"/>
    <w:rsid w:val="0029468F"/>
    <w:rsid w:val="00294B8B"/>
    <w:rsid w:val="00294D59"/>
    <w:rsid w:val="00294E98"/>
    <w:rsid w:val="002950FC"/>
    <w:rsid w:val="00295D07"/>
    <w:rsid w:val="0029626C"/>
    <w:rsid w:val="00296281"/>
    <w:rsid w:val="002965EC"/>
    <w:rsid w:val="00296647"/>
    <w:rsid w:val="00296955"/>
    <w:rsid w:val="00296B69"/>
    <w:rsid w:val="0029727E"/>
    <w:rsid w:val="00297939"/>
    <w:rsid w:val="002A016C"/>
    <w:rsid w:val="002A034F"/>
    <w:rsid w:val="002A04FB"/>
    <w:rsid w:val="002A05C6"/>
    <w:rsid w:val="002A129C"/>
    <w:rsid w:val="002A18D8"/>
    <w:rsid w:val="002A24C6"/>
    <w:rsid w:val="002A2753"/>
    <w:rsid w:val="002A277B"/>
    <w:rsid w:val="002A2B6E"/>
    <w:rsid w:val="002A2E41"/>
    <w:rsid w:val="002A31F1"/>
    <w:rsid w:val="002A39E2"/>
    <w:rsid w:val="002A3D1D"/>
    <w:rsid w:val="002A4218"/>
    <w:rsid w:val="002A4849"/>
    <w:rsid w:val="002A4852"/>
    <w:rsid w:val="002A5446"/>
    <w:rsid w:val="002A58AD"/>
    <w:rsid w:val="002A5D0A"/>
    <w:rsid w:val="002A5D55"/>
    <w:rsid w:val="002A5E91"/>
    <w:rsid w:val="002A5EDE"/>
    <w:rsid w:val="002A63CA"/>
    <w:rsid w:val="002A671D"/>
    <w:rsid w:val="002A6B42"/>
    <w:rsid w:val="002A6FCE"/>
    <w:rsid w:val="002A70DD"/>
    <w:rsid w:val="002A7330"/>
    <w:rsid w:val="002A7402"/>
    <w:rsid w:val="002A7601"/>
    <w:rsid w:val="002A7925"/>
    <w:rsid w:val="002A7A49"/>
    <w:rsid w:val="002A7C1F"/>
    <w:rsid w:val="002A7F2C"/>
    <w:rsid w:val="002B004C"/>
    <w:rsid w:val="002B0729"/>
    <w:rsid w:val="002B0B92"/>
    <w:rsid w:val="002B1168"/>
    <w:rsid w:val="002B150C"/>
    <w:rsid w:val="002B2772"/>
    <w:rsid w:val="002B3744"/>
    <w:rsid w:val="002B488D"/>
    <w:rsid w:val="002B4970"/>
    <w:rsid w:val="002B515B"/>
    <w:rsid w:val="002B6286"/>
    <w:rsid w:val="002B6497"/>
    <w:rsid w:val="002B6508"/>
    <w:rsid w:val="002B65E7"/>
    <w:rsid w:val="002B68B4"/>
    <w:rsid w:val="002B6B51"/>
    <w:rsid w:val="002B6C8B"/>
    <w:rsid w:val="002B7DC1"/>
    <w:rsid w:val="002B7EC8"/>
    <w:rsid w:val="002C0403"/>
    <w:rsid w:val="002C0C2D"/>
    <w:rsid w:val="002C12C3"/>
    <w:rsid w:val="002C18CA"/>
    <w:rsid w:val="002C1AF3"/>
    <w:rsid w:val="002C20B7"/>
    <w:rsid w:val="002C310A"/>
    <w:rsid w:val="002C31B6"/>
    <w:rsid w:val="002C3281"/>
    <w:rsid w:val="002C35BE"/>
    <w:rsid w:val="002C36E3"/>
    <w:rsid w:val="002C38D3"/>
    <w:rsid w:val="002C428B"/>
    <w:rsid w:val="002C506C"/>
    <w:rsid w:val="002C51A8"/>
    <w:rsid w:val="002C531D"/>
    <w:rsid w:val="002C58FC"/>
    <w:rsid w:val="002C5ADF"/>
    <w:rsid w:val="002C5EC3"/>
    <w:rsid w:val="002C6031"/>
    <w:rsid w:val="002C6217"/>
    <w:rsid w:val="002C6483"/>
    <w:rsid w:val="002C65D6"/>
    <w:rsid w:val="002C6C05"/>
    <w:rsid w:val="002C732A"/>
    <w:rsid w:val="002C74DB"/>
    <w:rsid w:val="002C78F4"/>
    <w:rsid w:val="002C7E31"/>
    <w:rsid w:val="002D00E6"/>
    <w:rsid w:val="002D02A6"/>
    <w:rsid w:val="002D063D"/>
    <w:rsid w:val="002D12B5"/>
    <w:rsid w:val="002D1468"/>
    <w:rsid w:val="002D1670"/>
    <w:rsid w:val="002D1809"/>
    <w:rsid w:val="002D1883"/>
    <w:rsid w:val="002D214D"/>
    <w:rsid w:val="002D2292"/>
    <w:rsid w:val="002D24F0"/>
    <w:rsid w:val="002D2756"/>
    <w:rsid w:val="002D30D1"/>
    <w:rsid w:val="002D32CD"/>
    <w:rsid w:val="002D359D"/>
    <w:rsid w:val="002D3786"/>
    <w:rsid w:val="002D382B"/>
    <w:rsid w:val="002D3D82"/>
    <w:rsid w:val="002D4661"/>
    <w:rsid w:val="002D4709"/>
    <w:rsid w:val="002D4753"/>
    <w:rsid w:val="002D4F69"/>
    <w:rsid w:val="002D50A4"/>
    <w:rsid w:val="002D53FF"/>
    <w:rsid w:val="002D541D"/>
    <w:rsid w:val="002D5735"/>
    <w:rsid w:val="002D58A7"/>
    <w:rsid w:val="002D6D05"/>
    <w:rsid w:val="002D6D28"/>
    <w:rsid w:val="002D7285"/>
    <w:rsid w:val="002D74E7"/>
    <w:rsid w:val="002D7526"/>
    <w:rsid w:val="002D7723"/>
    <w:rsid w:val="002D7784"/>
    <w:rsid w:val="002D7BA6"/>
    <w:rsid w:val="002D7CC4"/>
    <w:rsid w:val="002D7E7A"/>
    <w:rsid w:val="002D7F0E"/>
    <w:rsid w:val="002E0136"/>
    <w:rsid w:val="002E02A9"/>
    <w:rsid w:val="002E1513"/>
    <w:rsid w:val="002E1543"/>
    <w:rsid w:val="002E1CFB"/>
    <w:rsid w:val="002E2283"/>
    <w:rsid w:val="002E289D"/>
    <w:rsid w:val="002E2EBA"/>
    <w:rsid w:val="002E35C3"/>
    <w:rsid w:val="002E3DA4"/>
    <w:rsid w:val="002E4041"/>
    <w:rsid w:val="002E4251"/>
    <w:rsid w:val="002E440C"/>
    <w:rsid w:val="002E4EC1"/>
    <w:rsid w:val="002E4F67"/>
    <w:rsid w:val="002E56E4"/>
    <w:rsid w:val="002E5907"/>
    <w:rsid w:val="002E5E69"/>
    <w:rsid w:val="002E5EA8"/>
    <w:rsid w:val="002E61C6"/>
    <w:rsid w:val="002E64B6"/>
    <w:rsid w:val="002E6A36"/>
    <w:rsid w:val="002E6AFF"/>
    <w:rsid w:val="002E6B07"/>
    <w:rsid w:val="002E6BDC"/>
    <w:rsid w:val="002E6CBB"/>
    <w:rsid w:val="002E6E6B"/>
    <w:rsid w:val="002E7479"/>
    <w:rsid w:val="002E7D6F"/>
    <w:rsid w:val="002F01AE"/>
    <w:rsid w:val="002F03C9"/>
    <w:rsid w:val="002F0481"/>
    <w:rsid w:val="002F0A7F"/>
    <w:rsid w:val="002F0CBF"/>
    <w:rsid w:val="002F17D2"/>
    <w:rsid w:val="002F1CA7"/>
    <w:rsid w:val="002F23D4"/>
    <w:rsid w:val="002F277E"/>
    <w:rsid w:val="002F2DE2"/>
    <w:rsid w:val="002F34DE"/>
    <w:rsid w:val="002F3734"/>
    <w:rsid w:val="002F3BB8"/>
    <w:rsid w:val="002F3EA9"/>
    <w:rsid w:val="002F40FB"/>
    <w:rsid w:val="002F41BA"/>
    <w:rsid w:val="002F42ED"/>
    <w:rsid w:val="002F50EC"/>
    <w:rsid w:val="002F561E"/>
    <w:rsid w:val="002F642E"/>
    <w:rsid w:val="002F6556"/>
    <w:rsid w:val="002F6757"/>
    <w:rsid w:val="002F6B7D"/>
    <w:rsid w:val="002F6E73"/>
    <w:rsid w:val="002F7216"/>
    <w:rsid w:val="002F78AB"/>
    <w:rsid w:val="002F78FB"/>
    <w:rsid w:val="002F7927"/>
    <w:rsid w:val="002F7A86"/>
    <w:rsid w:val="002F7C42"/>
    <w:rsid w:val="002F7FB5"/>
    <w:rsid w:val="00300672"/>
    <w:rsid w:val="00300E82"/>
    <w:rsid w:val="003018CF"/>
    <w:rsid w:val="00302300"/>
    <w:rsid w:val="00302622"/>
    <w:rsid w:val="00302702"/>
    <w:rsid w:val="003027AD"/>
    <w:rsid w:val="0030285B"/>
    <w:rsid w:val="00302871"/>
    <w:rsid w:val="0030287D"/>
    <w:rsid w:val="00303366"/>
    <w:rsid w:val="00303478"/>
    <w:rsid w:val="00303508"/>
    <w:rsid w:val="0030356C"/>
    <w:rsid w:val="003036A6"/>
    <w:rsid w:val="003036F3"/>
    <w:rsid w:val="0030380A"/>
    <w:rsid w:val="00303C2E"/>
    <w:rsid w:val="00304088"/>
    <w:rsid w:val="003040A2"/>
    <w:rsid w:val="003046D1"/>
    <w:rsid w:val="003046E9"/>
    <w:rsid w:val="00304712"/>
    <w:rsid w:val="0030482D"/>
    <w:rsid w:val="00304955"/>
    <w:rsid w:val="003056B2"/>
    <w:rsid w:val="0030591D"/>
    <w:rsid w:val="00305CFA"/>
    <w:rsid w:val="00305D85"/>
    <w:rsid w:val="00306069"/>
    <w:rsid w:val="003063D7"/>
    <w:rsid w:val="003063F5"/>
    <w:rsid w:val="00306428"/>
    <w:rsid w:val="00306DBC"/>
    <w:rsid w:val="003073A6"/>
    <w:rsid w:val="00307884"/>
    <w:rsid w:val="00307A33"/>
    <w:rsid w:val="00307C02"/>
    <w:rsid w:val="00310096"/>
    <w:rsid w:val="0031019F"/>
    <w:rsid w:val="0031052C"/>
    <w:rsid w:val="00310AB6"/>
    <w:rsid w:val="003112A4"/>
    <w:rsid w:val="0031151A"/>
    <w:rsid w:val="003116DA"/>
    <w:rsid w:val="00311889"/>
    <w:rsid w:val="00311CC0"/>
    <w:rsid w:val="00311EFA"/>
    <w:rsid w:val="00311F3B"/>
    <w:rsid w:val="00311F90"/>
    <w:rsid w:val="00311FE4"/>
    <w:rsid w:val="00312477"/>
    <w:rsid w:val="003124F6"/>
    <w:rsid w:val="003125C3"/>
    <w:rsid w:val="003125DB"/>
    <w:rsid w:val="00312670"/>
    <w:rsid w:val="00312685"/>
    <w:rsid w:val="00312805"/>
    <w:rsid w:val="00312AF6"/>
    <w:rsid w:val="00312C88"/>
    <w:rsid w:val="00312E63"/>
    <w:rsid w:val="00312EAF"/>
    <w:rsid w:val="003133A6"/>
    <w:rsid w:val="00313603"/>
    <w:rsid w:val="00313655"/>
    <w:rsid w:val="00313C69"/>
    <w:rsid w:val="00313CC3"/>
    <w:rsid w:val="00313EC0"/>
    <w:rsid w:val="0031408B"/>
    <w:rsid w:val="00314901"/>
    <w:rsid w:val="00314B19"/>
    <w:rsid w:val="00314D0E"/>
    <w:rsid w:val="00314F99"/>
    <w:rsid w:val="00315ACB"/>
    <w:rsid w:val="0031626D"/>
    <w:rsid w:val="0031700D"/>
    <w:rsid w:val="003171F5"/>
    <w:rsid w:val="0031736D"/>
    <w:rsid w:val="003176B3"/>
    <w:rsid w:val="003178C1"/>
    <w:rsid w:val="00317C6D"/>
    <w:rsid w:val="003204FC"/>
    <w:rsid w:val="00320948"/>
    <w:rsid w:val="00320A8A"/>
    <w:rsid w:val="00320CBD"/>
    <w:rsid w:val="00320E41"/>
    <w:rsid w:val="00321BE8"/>
    <w:rsid w:val="00321FD7"/>
    <w:rsid w:val="0032209A"/>
    <w:rsid w:val="003221E4"/>
    <w:rsid w:val="00322B16"/>
    <w:rsid w:val="00322F5D"/>
    <w:rsid w:val="00323184"/>
    <w:rsid w:val="0032325B"/>
    <w:rsid w:val="003236B2"/>
    <w:rsid w:val="003238B7"/>
    <w:rsid w:val="00323B82"/>
    <w:rsid w:val="00324411"/>
    <w:rsid w:val="003245B6"/>
    <w:rsid w:val="003246F8"/>
    <w:rsid w:val="00324940"/>
    <w:rsid w:val="00325154"/>
    <w:rsid w:val="003255E1"/>
    <w:rsid w:val="0032568E"/>
    <w:rsid w:val="00325D0C"/>
    <w:rsid w:val="00325DFB"/>
    <w:rsid w:val="00325E13"/>
    <w:rsid w:val="00326191"/>
    <w:rsid w:val="0032756F"/>
    <w:rsid w:val="00327787"/>
    <w:rsid w:val="003277BB"/>
    <w:rsid w:val="00327EAE"/>
    <w:rsid w:val="003300C1"/>
    <w:rsid w:val="00330FE6"/>
    <w:rsid w:val="00331118"/>
    <w:rsid w:val="00331678"/>
    <w:rsid w:val="0033168D"/>
    <w:rsid w:val="0033188F"/>
    <w:rsid w:val="00331ADE"/>
    <w:rsid w:val="00331B60"/>
    <w:rsid w:val="00331BF1"/>
    <w:rsid w:val="00331C97"/>
    <w:rsid w:val="003322CE"/>
    <w:rsid w:val="003324D6"/>
    <w:rsid w:val="00332BE5"/>
    <w:rsid w:val="00333488"/>
    <w:rsid w:val="00333930"/>
    <w:rsid w:val="00333DE5"/>
    <w:rsid w:val="0033418B"/>
    <w:rsid w:val="0033418C"/>
    <w:rsid w:val="003341A6"/>
    <w:rsid w:val="00334AB2"/>
    <w:rsid w:val="00334DEE"/>
    <w:rsid w:val="00335030"/>
    <w:rsid w:val="0033510D"/>
    <w:rsid w:val="0033516E"/>
    <w:rsid w:val="003351E6"/>
    <w:rsid w:val="00335897"/>
    <w:rsid w:val="00335D74"/>
    <w:rsid w:val="00335F3A"/>
    <w:rsid w:val="003369C7"/>
    <w:rsid w:val="00336A9C"/>
    <w:rsid w:val="00337476"/>
    <w:rsid w:val="0033751E"/>
    <w:rsid w:val="003376DA"/>
    <w:rsid w:val="003378BE"/>
    <w:rsid w:val="00337B91"/>
    <w:rsid w:val="003402C3"/>
    <w:rsid w:val="00340848"/>
    <w:rsid w:val="003411E5"/>
    <w:rsid w:val="003412CF"/>
    <w:rsid w:val="0034151D"/>
    <w:rsid w:val="003421DB"/>
    <w:rsid w:val="00342634"/>
    <w:rsid w:val="0034369C"/>
    <w:rsid w:val="00343799"/>
    <w:rsid w:val="003437C3"/>
    <w:rsid w:val="00343970"/>
    <w:rsid w:val="00343A16"/>
    <w:rsid w:val="00343A87"/>
    <w:rsid w:val="00343AD7"/>
    <w:rsid w:val="00343D26"/>
    <w:rsid w:val="00343DAA"/>
    <w:rsid w:val="003441BA"/>
    <w:rsid w:val="00344276"/>
    <w:rsid w:val="003445EF"/>
    <w:rsid w:val="00344883"/>
    <w:rsid w:val="00344A36"/>
    <w:rsid w:val="00344AB6"/>
    <w:rsid w:val="00344F68"/>
    <w:rsid w:val="0034511D"/>
    <w:rsid w:val="00345195"/>
    <w:rsid w:val="00345565"/>
    <w:rsid w:val="00345C7B"/>
    <w:rsid w:val="003462E3"/>
    <w:rsid w:val="003466B1"/>
    <w:rsid w:val="003468BA"/>
    <w:rsid w:val="00346960"/>
    <w:rsid w:val="003469A5"/>
    <w:rsid w:val="00346A8C"/>
    <w:rsid w:val="00346DDD"/>
    <w:rsid w:val="0034727E"/>
    <w:rsid w:val="0034735E"/>
    <w:rsid w:val="003475EB"/>
    <w:rsid w:val="00347862"/>
    <w:rsid w:val="00347B0C"/>
    <w:rsid w:val="00347B6A"/>
    <w:rsid w:val="003502F9"/>
    <w:rsid w:val="003507C0"/>
    <w:rsid w:val="003509F4"/>
    <w:rsid w:val="00350FF4"/>
    <w:rsid w:val="003512AF"/>
    <w:rsid w:val="00351946"/>
    <w:rsid w:val="00351EA2"/>
    <w:rsid w:val="0035230B"/>
    <w:rsid w:val="003529AD"/>
    <w:rsid w:val="00352F2B"/>
    <w:rsid w:val="0035309D"/>
    <w:rsid w:val="0035327B"/>
    <w:rsid w:val="00353BC5"/>
    <w:rsid w:val="00353D20"/>
    <w:rsid w:val="00354217"/>
    <w:rsid w:val="003547F9"/>
    <w:rsid w:val="003553BC"/>
    <w:rsid w:val="00355B03"/>
    <w:rsid w:val="00355FB4"/>
    <w:rsid w:val="00356F27"/>
    <w:rsid w:val="0035707D"/>
    <w:rsid w:val="00357338"/>
    <w:rsid w:val="0035755C"/>
    <w:rsid w:val="00357D1F"/>
    <w:rsid w:val="00357DF9"/>
    <w:rsid w:val="00357E03"/>
    <w:rsid w:val="00357E11"/>
    <w:rsid w:val="00357F1B"/>
    <w:rsid w:val="003601EC"/>
    <w:rsid w:val="003603B9"/>
    <w:rsid w:val="00360486"/>
    <w:rsid w:val="003604CC"/>
    <w:rsid w:val="00360803"/>
    <w:rsid w:val="003614B8"/>
    <w:rsid w:val="00361703"/>
    <w:rsid w:val="0036196E"/>
    <w:rsid w:val="00361C31"/>
    <w:rsid w:val="00362F47"/>
    <w:rsid w:val="003630EE"/>
    <w:rsid w:val="003633BF"/>
    <w:rsid w:val="0036399E"/>
    <w:rsid w:val="00363AE9"/>
    <w:rsid w:val="00363D26"/>
    <w:rsid w:val="00363E6B"/>
    <w:rsid w:val="00363EE3"/>
    <w:rsid w:val="003641AE"/>
    <w:rsid w:val="00364641"/>
    <w:rsid w:val="00364818"/>
    <w:rsid w:val="003648E9"/>
    <w:rsid w:val="00364E1A"/>
    <w:rsid w:val="00364FA7"/>
    <w:rsid w:val="0036511B"/>
    <w:rsid w:val="00365652"/>
    <w:rsid w:val="003656A2"/>
    <w:rsid w:val="003657AC"/>
    <w:rsid w:val="003658F1"/>
    <w:rsid w:val="00365D5F"/>
    <w:rsid w:val="0036656F"/>
    <w:rsid w:val="00366621"/>
    <w:rsid w:val="0036680E"/>
    <w:rsid w:val="00367325"/>
    <w:rsid w:val="00367622"/>
    <w:rsid w:val="00367807"/>
    <w:rsid w:val="00367ADC"/>
    <w:rsid w:val="00367AF4"/>
    <w:rsid w:val="00367DFC"/>
    <w:rsid w:val="003702C4"/>
    <w:rsid w:val="003702DE"/>
    <w:rsid w:val="003704D1"/>
    <w:rsid w:val="003707A7"/>
    <w:rsid w:val="00370B4F"/>
    <w:rsid w:val="00371109"/>
    <w:rsid w:val="00371282"/>
    <w:rsid w:val="00371949"/>
    <w:rsid w:val="00372001"/>
    <w:rsid w:val="00372223"/>
    <w:rsid w:val="00372327"/>
    <w:rsid w:val="003726CD"/>
    <w:rsid w:val="003727D6"/>
    <w:rsid w:val="003730B4"/>
    <w:rsid w:val="003730CA"/>
    <w:rsid w:val="0037390C"/>
    <w:rsid w:val="003739E4"/>
    <w:rsid w:val="00374147"/>
    <w:rsid w:val="00374880"/>
    <w:rsid w:val="00374E07"/>
    <w:rsid w:val="00374ECD"/>
    <w:rsid w:val="0037521D"/>
    <w:rsid w:val="00375394"/>
    <w:rsid w:val="00375D05"/>
    <w:rsid w:val="00375DEE"/>
    <w:rsid w:val="00376071"/>
    <w:rsid w:val="00376112"/>
    <w:rsid w:val="0037690F"/>
    <w:rsid w:val="00376A87"/>
    <w:rsid w:val="00376B8C"/>
    <w:rsid w:val="0037728D"/>
    <w:rsid w:val="0037730B"/>
    <w:rsid w:val="003775EB"/>
    <w:rsid w:val="003777A7"/>
    <w:rsid w:val="003805A8"/>
    <w:rsid w:val="00380A6A"/>
    <w:rsid w:val="00380CC5"/>
    <w:rsid w:val="00381089"/>
    <w:rsid w:val="003815E1"/>
    <w:rsid w:val="00381624"/>
    <w:rsid w:val="00381E78"/>
    <w:rsid w:val="00382384"/>
    <w:rsid w:val="00382CC3"/>
    <w:rsid w:val="00382D7B"/>
    <w:rsid w:val="00383710"/>
    <w:rsid w:val="00383715"/>
    <w:rsid w:val="00383944"/>
    <w:rsid w:val="00383C66"/>
    <w:rsid w:val="00383FA1"/>
    <w:rsid w:val="00384074"/>
    <w:rsid w:val="003841B0"/>
    <w:rsid w:val="00384660"/>
    <w:rsid w:val="00384A23"/>
    <w:rsid w:val="003853E8"/>
    <w:rsid w:val="00385B39"/>
    <w:rsid w:val="00385C10"/>
    <w:rsid w:val="003861E2"/>
    <w:rsid w:val="00386436"/>
    <w:rsid w:val="0038657C"/>
    <w:rsid w:val="00386AB5"/>
    <w:rsid w:val="00386C66"/>
    <w:rsid w:val="00387162"/>
    <w:rsid w:val="00387A2E"/>
    <w:rsid w:val="00387DA9"/>
    <w:rsid w:val="00387EE8"/>
    <w:rsid w:val="00390992"/>
    <w:rsid w:val="00391161"/>
    <w:rsid w:val="003914D2"/>
    <w:rsid w:val="0039209B"/>
    <w:rsid w:val="00392139"/>
    <w:rsid w:val="00392A4E"/>
    <w:rsid w:val="00392DC9"/>
    <w:rsid w:val="00393A53"/>
    <w:rsid w:val="00394254"/>
    <w:rsid w:val="00394665"/>
    <w:rsid w:val="003948DA"/>
    <w:rsid w:val="00394AC6"/>
    <w:rsid w:val="00394BE4"/>
    <w:rsid w:val="00394EFF"/>
    <w:rsid w:val="00395353"/>
    <w:rsid w:val="003954F8"/>
    <w:rsid w:val="00395CB8"/>
    <w:rsid w:val="00395F60"/>
    <w:rsid w:val="0039611D"/>
    <w:rsid w:val="0039674D"/>
    <w:rsid w:val="00396834"/>
    <w:rsid w:val="00396ABA"/>
    <w:rsid w:val="00396CE9"/>
    <w:rsid w:val="00397093"/>
    <w:rsid w:val="0039716D"/>
    <w:rsid w:val="00397207"/>
    <w:rsid w:val="00397579"/>
    <w:rsid w:val="0039793B"/>
    <w:rsid w:val="00397A35"/>
    <w:rsid w:val="00397DE2"/>
    <w:rsid w:val="00397DEA"/>
    <w:rsid w:val="00397FD9"/>
    <w:rsid w:val="003A02CC"/>
    <w:rsid w:val="003A0414"/>
    <w:rsid w:val="003A0ADF"/>
    <w:rsid w:val="003A0E06"/>
    <w:rsid w:val="003A0E38"/>
    <w:rsid w:val="003A0FF6"/>
    <w:rsid w:val="003A10DF"/>
    <w:rsid w:val="003A1313"/>
    <w:rsid w:val="003A13DD"/>
    <w:rsid w:val="003A13F2"/>
    <w:rsid w:val="003A1609"/>
    <w:rsid w:val="003A19EF"/>
    <w:rsid w:val="003A1A5F"/>
    <w:rsid w:val="003A1B24"/>
    <w:rsid w:val="003A1E48"/>
    <w:rsid w:val="003A2302"/>
    <w:rsid w:val="003A2325"/>
    <w:rsid w:val="003A25F2"/>
    <w:rsid w:val="003A2941"/>
    <w:rsid w:val="003A3179"/>
    <w:rsid w:val="003A3569"/>
    <w:rsid w:val="003A3571"/>
    <w:rsid w:val="003A3E27"/>
    <w:rsid w:val="003A3F43"/>
    <w:rsid w:val="003A4406"/>
    <w:rsid w:val="003A459E"/>
    <w:rsid w:val="003A4CD0"/>
    <w:rsid w:val="003A4ECD"/>
    <w:rsid w:val="003A513A"/>
    <w:rsid w:val="003A5653"/>
    <w:rsid w:val="003A5726"/>
    <w:rsid w:val="003A5B34"/>
    <w:rsid w:val="003A60FB"/>
    <w:rsid w:val="003A640E"/>
    <w:rsid w:val="003A68F4"/>
    <w:rsid w:val="003A6F51"/>
    <w:rsid w:val="003A78A3"/>
    <w:rsid w:val="003A7DB3"/>
    <w:rsid w:val="003B0A7B"/>
    <w:rsid w:val="003B1586"/>
    <w:rsid w:val="003B1666"/>
    <w:rsid w:val="003B1E84"/>
    <w:rsid w:val="003B1FB8"/>
    <w:rsid w:val="003B202B"/>
    <w:rsid w:val="003B23F3"/>
    <w:rsid w:val="003B2688"/>
    <w:rsid w:val="003B2EEB"/>
    <w:rsid w:val="003B31D7"/>
    <w:rsid w:val="003B3932"/>
    <w:rsid w:val="003B3B0D"/>
    <w:rsid w:val="003B4289"/>
    <w:rsid w:val="003B50C8"/>
    <w:rsid w:val="003B5BE0"/>
    <w:rsid w:val="003B5C84"/>
    <w:rsid w:val="003B5E5B"/>
    <w:rsid w:val="003B6366"/>
    <w:rsid w:val="003B64BF"/>
    <w:rsid w:val="003B710D"/>
    <w:rsid w:val="003B78CF"/>
    <w:rsid w:val="003B7A72"/>
    <w:rsid w:val="003B7B59"/>
    <w:rsid w:val="003B7C07"/>
    <w:rsid w:val="003B7ED3"/>
    <w:rsid w:val="003C0448"/>
    <w:rsid w:val="003C0496"/>
    <w:rsid w:val="003C06CA"/>
    <w:rsid w:val="003C0DC7"/>
    <w:rsid w:val="003C12D0"/>
    <w:rsid w:val="003C15C0"/>
    <w:rsid w:val="003C19CB"/>
    <w:rsid w:val="003C19F5"/>
    <w:rsid w:val="003C200E"/>
    <w:rsid w:val="003C20F7"/>
    <w:rsid w:val="003C272A"/>
    <w:rsid w:val="003C2BDF"/>
    <w:rsid w:val="003C2F49"/>
    <w:rsid w:val="003C2F9E"/>
    <w:rsid w:val="003C3382"/>
    <w:rsid w:val="003C36F2"/>
    <w:rsid w:val="003C39EC"/>
    <w:rsid w:val="003C43A3"/>
    <w:rsid w:val="003C4A7F"/>
    <w:rsid w:val="003C4AB0"/>
    <w:rsid w:val="003C5282"/>
    <w:rsid w:val="003C57BC"/>
    <w:rsid w:val="003C5908"/>
    <w:rsid w:val="003C5A3E"/>
    <w:rsid w:val="003C5D8F"/>
    <w:rsid w:val="003C6185"/>
    <w:rsid w:val="003C6E45"/>
    <w:rsid w:val="003C7152"/>
    <w:rsid w:val="003C7654"/>
    <w:rsid w:val="003C7A5C"/>
    <w:rsid w:val="003C7A7F"/>
    <w:rsid w:val="003C7AF3"/>
    <w:rsid w:val="003C7C3E"/>
    <w:rsid w:val="003C7D42"/>
    <w:rsid w:val="003C7E4C"/>
    <w:rsid w:val="003D02A7"/>
    <w:rsid w:val="003D0AEE"/>
    <w:rsid w:val="003D0DAF"/>
    <w:rsid w:val="003D114C"/>
    <w:rsid w:val="003D1256"/>
    <w:rsid w:val="003D12B1"/>
    <w:rsid w:val="003D1471"/>
    <w:rsid w:val="003D1975"/>
    <w:rsid w:val="003D1B18"/>
    <w:rsid w:val="003D1B2E"/>
    <w:rsid w:val="003D222B"/>
    <w:rsid w:val="003D2527"/>
    <w:rsid w:val="003D29C2"/>
    <w:rsid w:val="003D2B21"/>
    <w:rsid w:val="003D2CDC"/>
    <w:rsid w:val="003D2ED2"/>
    <w:rsid w:val="003D3195"/>
    <w:rsid w:val="003D33ED"/>
    <w:rsid w:val="003D348C"/>
    <w:rsid w:val="003D34BE"/>
    <w:rsid w:val="003D34CB"/>
    <w:rsid w:val="003D389D"/>
    <w:rsid w:val="003D3919"/>
    <w:rsid w:val="003D3AFD"/>
    <w:rsid w:val="003D3CF3"/>
    <w:rsid w:val="003D444D"/>
    <w:rsid w:val="003D4D89"/>
    <w:rsid w:val="003D5A59"/>
    <w:rsid w:val="003D60A9"/>
    <w:rsid w:val="003D646D"/>
    <w:rsid w:val="003D659B"/>
    <w:rsid w:val="003D6707"/>
    <w:rsid w:val="003D67E1"/>
    <w:rsid w:val="003D693B"/>
    <w:rsid w:val="003D6BCE"/>
    <w:rsid w:val="003D74C2"/>
    <w:rsid w:val="003D754A"/>
    <w:rsid w:val="003D7669"/>
    <w:rsid w:val="003D7678"/>
    <w:rsid w:val="003D7762"/>
    <w:rsid w:val="003D7D53"/>
    <w:rsid w:val="003E00D2"/>
    <w:rsid w:val="003E0205"/>
    <w:rsid w:val="003E0376"/>
    <w:rsid w:val="003E086C"/>
    <w:rsid w:val="003E0981"/>
    <w:rsid w:val="003E0988"/>
    <w:rsid w:val="003E0C16"/>
    <w:rsid w:val="003E0D29"/>
    <w:rsid w:val="003E0DAA"/>
    <w:rsid w:val="003E1439"/>
    <w:rsid w:val="003E17D1"/>
    <w:rsid w:val="003E231C"/>
    <w:rsid w:val="003E2509"/>
    <w:rsid w:val="003E29F1"/>
    <w:rsid w:val="003E32DE"/>
    <w:rsid w:val="003E33E6"/>
    <w:rsid w:val="003E348A"/>
    <w:rsid w:val="003E3542"/>
    <w:rsid w:val="003E37AC"/>
    <w:rsid w:val="003E3EDC"/>
    <w:rsid w:val="003E3FFD"/>
    <w:rsid w:val="003E409C"/>
    <w:rsid w:val="003E4853"/>
    <w:rsid w:val="003E48E1"/>
    <w:rsid w:val="003E500D"/>
    <w:rsid w:val="003E52E5"/>
    <w:rsid w:val="003E5519"/>
    <w:rsid w:val="003E5900"/>
    <w:rsid w:val="003E593A"/>
    <w:rsid w:val="003E5A65"/>
    <w:rsid w:val="003E5D22"/>
    <w:rsid w:val="003E5D82"/>
    <w:rsid w:val="003E6057"/>
    <w:rsid w:val="003E626C"/>
    <w:rsid w:val="003E62EB"/>
    <w:rsid w:val="003E66FE"/>
    <w:rsid w:val="003E6D24"/>
    <w:rsid w:val="003E6E46"/>
    <w:rsid w:val="003E6FA9"/>
    <w:rsid w:val="003E7163"/>
    <w:rsid w:val="003E7708"/>
    <w:rsid w:val="003E7DF8"/>
    <w:rsid w:val="003E7EC8"/>
    <w:rsid w:val="003F0580"/>
    <w:rsid w:val="003F06AF"/>
    <w:rsid w:val="003F0842"/>
    <w:rsid w:val="003F0B68"/>
    <w:rsid w:val="003F0C6F"/>
    <w:rsid w:val="003F0DD3"/>
    <w:rsid w:val="003F1053"/>
    <w:rsid w:val="003F160D"/>
    <w:rsid w:val="003F182A"/>
    <w:rsid w:val="003F1BE3"/>
    <w:rsid w:val="003F1C00"/>
    <w:rsid w:val="003F1C1E"/>
    <w:rsid w:val="003F1FB7"/>
    <w:rsid w:val="003F208D"/>
    <w:rsid w:val="003F2134"/>
    <w:rsid w:val="003F270C"/>
    <w:rsid w:val="003F2F1C"/>
    <w:rsid w:val="003F365C"/>
    <w:rsid w:val="003F4116"/>
    <w:rsid w:val="003F414A"/>
    <w:rsid w:val="003F45EA"/>
    <w:rsid w:val="003F47C7"/>
    <w:rsid w:val="003F48A9"/>
    <w:rsid w:val="003F4934"/>
    <w:rsid w:val="003F4939"/>
    <w:rsid w:val="003F523A"/>
    <w:rsid w:val="003F5312"/>
    <w:rsid w:val="003F534C"/>
    <w:rsid w:val="003F54E2"/>
    <w:rsid w:val="003F55A5"/>
    <w:rsid w:val="003F563C"/>
    <w:rsid w:val="003F5932"/>
    <w:rsid w:val="003F5B5B"/>
    <w:rsid w:val="003F5BA0"/>
    <w:rsid w:val="003F5BAE"/>
    <w:rsid w:val="003F6005"/>
    <w:rsid w:val="003F63F3"/>
    <w:rsid w:val="003F6766"/>
    <w:rsid w:val="003F6859"/>
    <w:rsid w:val="003F6F9F"/>
    <w:rsid w:val="003F6FCD"/>
    <w:rsid w:val="003F73FC"/>
    <w:rsid w:val="003F74F8"/>
    <w:rsid w:val="003F7C30"/>
    <w:rsid w:val="003F7D75"/>
    <w:rsid w:val="003F7E43"/>
    <w:rsid w:val="003F7E46"/>
    <w:rsid w:val="004002E9"/>
    <w:rsid w:val="0040079C"/>
    <w:rsid w:val="00400C41"/>
    <w:rsid w:val="00400F9C"/>
    <w:rsid w:val="0040158A"/>
    <w:rsid w:val="0040170A"/>
    <w:rsid w:val="00401ACB"/>
    <w:rsid w:val="00401FCF"/>
    <w:rsid w:val="00402318"/>
    <w:rsid w:val="00402CA5"/>
    <w:rsid w:val="00402DFA"/>
    <w:rsid w:val="00402F6B"/>
    <w:rsid w:val="0040374B"/>
    <w:rsid w:val="004038AF"/>
    <w:rsid w:val="00403DA4"/>
    <w:rsid w:val="004042A9"/>
    <w:rsid w:val="00404DAD"/>
    <w:rsid w:val="004050C4"/>
    <w:rsid w:val="0040537D"/>
    <w:rsid w:val="00405663"/>
    <w:rsid w:val="0040572D"/>
    <w:rsid w:val="0040579E"/>
    <w:rsid w:val="00405A0A"/>
    <w:rsid w:val="00405CC9"/>
    <w:rsid w:val="00405E70"/>
    <w:rsid w:val="0040694B"/>
    <w:rsid w:val="0040698B"/>
    <w:rsid w:val="00406AFC"/>
    <w:rsid w:val="00406F8B"/>
    <w:rsid w:val="00407700"/>
    <w:rsid w:val="00407A6A"/>
    <w:rsid w:val="00407BF6"/>
    <w:rsid w:val="00407E0F"/>
    <w:rsid w:val="00407F37"/>
    <w:rsid w:val="00407F4C"/>
    <w:rsid w:val="00410836"/>
    <w:rsid w:val="00410A08"/>
    <w:rsid w:val="00411311"/>
    <w:rsid w:val="00411663"/>
    <w:rsid w:val="0041181E"/>
    <w:rsid w:val="00411C9E"/>
    <w:rsid w:val="00411F25"/>
    <w:rsid w:val="00412C27"/>
    <w:rsid w:val="00413663"/>
    <w:rsid w:val="004137E3"/>
    <w:rsid w:val="00413889"/>
    <w:rsid w:val="0041416F"/>
    <w:rsid w:val="00414603"/>
    <w:rsid w:val="00414A3B"/>
    <w:rsid w:val="00414AA8"/>
    <w:rsid w:val="004150FF"/>
    <w:rsid w:val="004157B4"/>
    <w:rsid w:val="00415A93"/>
    <w:rsid w:val="00415AED"/>
    <w:rsid w:val="00415BBF"/>
    <w:rsid w:val="00415C2B"/>
    <w:rsid w:val="00415CF8"/>
    <w:rsid w:val="004163EE"/>
    <w:rsid w:val="0041645C"/>
    <w:rsid w:val="0041652D"/>
    <w:rsid w:val="00416FCA"/>
    <w:rsid w:val="00417064"/>
    <w:rsid w:val="0041719D"/>
    <w:rsid w:val="0041720B"/>
    <w:rsid w:val="00417B15"/>
    <w:rsid w:val="00417E85"/>
    <w:rsid w:val="00420B82"/>
    <w:rsid w:val="00420F26"/>
    <w:rsid w:val="0042131A"/>
    <w:rsid w:val="00421E45"/>
    <w:rsid w:val="00421FDB"/>
    <w:rsid w:val="004224D5"/>
    <w:rsid w:val="00422647"/>
    <w:rsid w:val="00422807"/>
    <w:rsid w:val="00422FD4"/>
    <w:rsid w:val="004236C5"/>
    <w:rsid w:val="00423894"/>
    <w:rsid w:val="00423CC7"/>
    <w:rsid w:val="00423DE6"/>
    <w:rsid w:val="00424246"/>
    <w:rsid w:val="00424303"/>
    <w:rsid w:val="004244CD"/>
    <w:rsid w:val="00424BFD"/>
    <w:rsid w:val="00425023"/>
    <w:rsid w:val="00425302"/>
    <w:rsid w:val="00425733"/>
    <w:rsid w:val="00425BE2"/>
    <w:rsid w:val="00426242"/>
    <w:rsid w:val="0042686E"/>
    <w:rsid w:val="00426B57"/>
    <w:rsid w:val="00426BFD"/>
    <w:rsid w:val="00426C86"/>
    <w:rsid w:val="00426D0D"/>
    <w:rsid w:val="004275F8"/>
    <w:rsid w:val="00427AF9"/>
    <w:rsid w:val="00427BA5"/>
    <w:rsid w:val="00427E31"/>
    <w:rsid w:val="00427E3C"/>
    <w:rsid w:val="00430065"/>
    <w:rsid w:val="004305CD"/>
    <w:rsid w:val="00430EC0"/>
    <w:rsid w:val="00431311"/>
    <w:rsid w:val="004314AA"/>
    <w:rsid w:val="00431501"/>
    <w:rsid w:val="004317F9"/>
    <w:rsid w:val="004319B5"/>
    <w:rsid w:val="00431A4A"/>
    <w:rsid w:val="00431AC3"/>
    <w:rsid w:val="00431D8A"/>
    <w:rsid w:val="00431E93"/>
    <w:rsid w:val="004320BF"/>
    <w:rsid w:val="004321EA"/>
    <w:rsid w:val="00432303"/>
    <w:rsid w:val="0043233D"/>
    <w:rsid w:val="00432690"/>
    <w:rsid w:val="00432AD8"/>
    <w:rsid w:val="00432B00"/>
    <w:rsid w:val="00432C4C"/>
    <w:rsid w:val="00432D34"/>
    <w:rsid w:val="00432DC7"/>
    <w:rsid w:val="004330A6"/>
    <w:rsid w:val="004342A2"/>
    <w:rsid w:val="004349C7"/>
    <w:rsid w:val="00434B2D"/>
    <w:rsid w:val="00434FC4"/>
    <w:rsid w:val="004351B2"/>
    <w:rsid w:val="00435316"/>
    <w:rsid w:val="00435344"/>
    <w:rsid w:val="004355DA"/>
    <w:rsid w:val="00435836"/>
    <w:rsid w:val="00435957"/>
    <w:rsid w:val="00435A81"/>
    <w:rsid w:val="00436417"/>
    <w:rsid w:val="004365C6"/>
    <w:rsid w:val="00436767"/>
    <w:rsid w:val="00436D52"/>
    <w:rsid w:val="004372FC"/>
    <w:rsid w:val="004374E3"/>
    <w:rsid w:val="004377E9"/>
    <w:rsid w:val="00437D9B"/>
    <w:rsid w:val="00437DC3"/>
    <w:rsid w:val="004401AE"/>
    <w:rsid w:val="004404E0"/>
    <w:rsid w:val="004406B5"/>
    <w:rsid w:val="00440851"/>
    <w:rsid w:val="00441567"/>
    <w:rsid w:val="0044178F"/>
    <w:rsid w:val="00441DF6"/>
    <w:rsid w:val="00441E25"/>
    <w:rsid w:val="00442077"/>
    <w:rsid w:val="0044254F"/>
    <w:rsid w:val="00442639"/>
    <w:rsid w:val="00442670"/>
    <w:rsid w:val="00442677"/>
    <w:rsid w:val="00442802"/>
    <w:rsid w:val="00442CFC"/>
    <w:rsid w:val="00442DBC"/>
    <w:rsid w:val="00442FC8"/>
    <w:rsid w:val="00443319"/>
    <w:rsid w:val="004439FA"/>
    <w:rsid w:val="004441B9"/>
    <w:rsid w:val="00444328"/>
    <w:rsid w:val="0044456B"/>
    <w:rsid w:val="00444B73"/>
    <w:rsid w:val="00444C8B"/>
    <w:rsid w:val="00444CB2"/>
    <w:rsid w:val="00445535"/>
    <w:rsid w:val="00445536"/>
    <w:rsid w:val="00445839"/>
    <w:rsid w:val="00445AED"/>
    <w:rsid w:val="00445E7D"/>
    <w:rsid w:val="004460E4"/>
    <w:rsid w:val="00446477"/>
    <w:rsid w:val="004465F4"/>
    <w:rsid w:val="0044689F"/>
    <w:rsid w:val="004469E2"/>
    <w:rsid w:val="004470A8"/>
    <w:rsid w:val="0044756E"/>
    <w:rsid w:val="0044765D"/>
    <w:rsid w:val="004476AB"/>
    <w:rsid w:val="0044774D"/>
    <w:rsid w:val="0044789C"/>
    <w:rsid w:val="00447A1D"/>
    <w:rsid w:val="00447D55"/>
    <w:rsid w:val="004506F3"/>
    <w:rsid w:val="00450949"/>
    <w:rsid w:val="004511D4"/>
    <w:rsid w:val="004513CB"/>
    <w:rsid w:val="00451DD0"/>
    <w:rsid w:val="0045210D"/>
    <w:rsid w:val="0045233A"/>
    <w:rsid w:val="00452B34"/>
    <w:rsid w:val="0045373D"/>
    <w:rsid w:val="00453C87"/>
    <w:rsid w:val="00453D02"/>
    <w:rsid w:val="00454026"/>
    <w:rsid w:val="0045435F"/>
    <w:rsid w:val="00454638"/>
    <w:rsid w:val="00454D43"/>
    <w:rsid w:val="00454E66"/>
    <w:rsid w:val="004550CD"/>
    <w:rsid w:val="00455278"/>
    <w:rsid w:val="00455332"/>
    <w:rsid w:val="00455341"/>
    <w:rsid w:val="00455346"/>
    <w:rsid w:val="004553E3"/>
    <w:rsid w:val="004554D1"/>
    <w:rsid w:val="004555ED"/>
    <w:rsid w:val="00455B1E"/>
    <w:rsid w:val="00455C95"/>
    <w:rsid w:val="00455E9F"/>
    <w:rsid w:val="00455F70"/>
    <w:rsid w:val="00455FF3"/>
    <w:rsid w:val="004560EE"/>
    <w:rsid w:val="00457779"/>
    <w:rsid w:val="004577E9"/>
    <w:rsid w:val="00457C0E"/>
    <w:rsid w:val="00457C78"/>
    <w:rsid w:val="00457E03"/>
    <w:rsid w:val="00457E20"/>
    <w:rsid w:val="00457EA7"/>
    <w:rsid w:val="00460231"/>
    <w:rsid w:val="004612D3"/>
    <w:rsid w:val="004617D0"/>
    <w:rsid w:val="00461AE2"/>
    <w:rsid w:val="00461F0B"/>
    <w:rsid w:val="00461F87"/>
    <w:rsid w:val="004621C7"/>
    <w:rsid w:val="0046239A"/>
    <w:rsid w:val="0046257F"/>
    <w:rsid w:val="0046283E"/>
    <w:rsid w:val="004628B6"/>
    <w:rsid w:val="004629A3"/>
    <w:rsid w:val="004629F3"/>
    <w:rsid w:val="00462BA5"/>
    <w:rsid w:val="00462C13"/>
    <w:rsid w:val="00462CCD"/>
    <w:rsid w:val="00462D81"/>
    <w:rsid w:val="00462E2A"/>
    <w:rsid w:val="00463761"/>
    <w:rsid w:val="004637BC"/>
    <w:rsid w:val="00463B87"/>
    <w:rsid w:val="00463BED"/>
    <w:rsid w:val="00463FF1"/>
    <w:rsid w:val="00464CF2"/>
    <w:rsid w:val="00465474"/>
    <w:rsid w:val="0046548B"/>
    <w:rsid w:val="004655A1"/>
    <w:rsid w:val="0046574C"/>
    <w:rsid w:val="00465801"/>
    <w:rsid w:val="0046593E"/>
    <w:rsid w:val="004659E8"/>
    <w:rsid w:val="00465BEB"/>
    <w:rsid w:val="004661CE"/>
    <w:rsid w:val="00466458"/>
    <w:rsid w:val="00466648"/>
    <w:rsid w:val="0046674E"/>
    <w:rsid w:val="00466CC0"/>
    <w:rsid w:val="00467798"/>
    <w:rsid w:val="00467973"/>
    <w:rsid w:val="00467BC6"/>
    <w:rsid w:val="004701A7"/>
    <w:rsid w:val="004703E7"/>
    <w:rsid w:val="0047090F"/>
    <w:rsid w:val="00470A75"/>
    <w:rsid w:val="00470C17"/>
    <w:rsid w:val="00470F02"/>
    <w:rsid w:val="00470FD7"/>
    <w:rsid w:val="00471D6E"/>
    <w:rsid w:val="00471D86"/>
    <w:rsid w:val="00471E10"/>
    <w:rsid w:val="00471F83"/>
    <w:rsid w:val="00471FFD"/>
    <w:rsid w:val="00472472"/>
    <w:rsid w:val="0047280A"/>
    <w:rsid w:val="00472891"/>
    <w:rsid w:val="00472A49"/>
    <w:rsid w:val="00472BDF"/>
    <w:rsid w:val="00473AB3"/>
    <w:rsid w:val="00473B74"/>
    <w:rsid w:val="00473C86"/>
    <w:rsid w:val="00473D68"/>
    <w:rsid w:val="004744D1"/>
    <w:rsid w:val="004746F8"/>
    <w:rsid w:val="00474DFE"/>
    <w:rsid w:val="0047532B"/>
    <w:rsid w:val="004754B5"/>
    <w:rsid w:val="00475BFA"/>
    <w:rsid w:val="0047608E"/>
    <w:rsid w:val="0047712D"/>
    <w:rsid w:val="00477489"/>
    <w:rsid w:val="004776EC"/>
    <w:rsid w:val="0047798A"/>
    <w:rsid w:val="00477BBB"/>
    <w:rsid w:val="0048037C"/>
    <w:rsid w:val="0048057B"/>
    <w:rsid w:val="0048073A"/>
    <w:rsid w:val="00480C0F"/>
    <w:rsid w:val="00480DE4"/>
    <w:rsid w:val="00480E07"/>
    <w:rsid w:val="0048127E"/>
    <w:rsid w:val="00481371"/>
    <w:rsid w:val="004813A1"/>
    <w:rsid w:val="0048142E"/>
    <w:rsid w:val="00481443"/>
    <w:rsid w:val="00481951"/>
    <w:rsid w:val="00481B98"/>
    <w:rsid w:val="00481C37"/>
    <w:rsid w:val="00481D21"/>
    <w:rsid w:val="004826BB"/>
    <w:rsid w:val="00482D1B"/>
    <w:rsid w:val="0048383A"/>
    <w:rsid w:val="004839A4"/>
    <w:rsid w:val="00484074"/>
    <w:rsid w:val="00484229"/>
    <w:rsid w:val="00484266"/>
    <w:rsid w:val="004843C0"/>
    <w:rsid w:val="00484541"/>
    <w:rsid w:val="00484627"/>
    <w:rsid w:val="004848F2"/>
    <w:rsid w:val="00484B04"/>
    <w:rsid w:val="004854D2"/>
    <w:rsid w:val="00485585"/>
    <w:rsid w:val="00485A63"/>
    <w:rsid w:val="00485B59"/>
    <w:rsid w:val="004862A0"/>
    <w:rsid w:val="004863C0"/>
    <w:rsid w:val="004865B7"/>
    <w:rsid w:val="00486972"/>
    <w:rsid w:val="0048743B"/>
    <w:rsid w:val="004876CD"/>
    <w:rsid w:val="00487C2B"/>
    <w:rsid w:val="00487C76"/>
    <w:rsid w:val="00487F3C"/>
    <w:rsid w:val="0049036C"/>
    <w:rsid w:val="0049047E"/>
    <w:rsid w:val="00490A93"/>
    <w:rsid w:val="00490E7E"/>
    <w:rsid w:val="00491447"/>
    <w:rsid w:val="00491490"/>
    <w:rsid w:val="00491898"/>
    <w:rsid w:val="00491C05"/>
    <w:rsid w:val="00492801"/>
    <w:rsid w:val="00492EBE"/>
    <w:rsid w:val="00492F25"/>
    <w:rsid w:val="004934D7"/>
    <w:rsid w:val="00493B14"/>
    <w:rsid w:val="00493B23"/>
    <w:rsid w:val="0049436F"/>
    <w:rsid w:val="0049455B"/>
    <w:rsid w:val="0049493B"/>
    <w:rsid w:val="00494AE2"/>
    <w:rsid w:val="00494E67"/>
    <w:rsid w:val="0049504B"/>
    <w:rsid w:val="004953F6"/>
    <w:rsid w:val="00495490"/>
    <w:rsid w:val="0049555B"/>
    <w:rsid w:val="00495672"/>
    <w:rsid w:val="004958CA"/>
    <w:rsid w:val="00495907"/>
    <w:rsid w:val="00496242"/>
    <w:rsid w:val="004963B9"/>
    <w:rsid w:val="004964C7"/>
    <w:rsid w:val="004964E6"/>
    <w:rsid w:val="0049691E"/>
    <w:rsid w:val="00496934"/>
    <w:rsid w:val="00496A8B"/>
    <w:rsid w:val="004977AC"/>
    <w:rsid w:val="004A0003"/>
    <w:rsid w:val="004A027D"/>
    <w:rsid w:val="004A0508"/>
    <w:rsid w:val="004A0F37"/>
    <w:rsid w:val="004A1118"/>
    <w:rsid w:val="004A120E"/>
    <w:rsid w:val="004A157D"/>
    <w:rsid w:val="004A196B"/>
    <w:rsid w:val="004A201E"/>
    <w:rsid w:val="004A2030"/>
    <w:rsid w:val="004A250D"/>
    <w:rsid w:val="004A2889"/>
    <w:rsid w:val="004A2B7C"/>
    <w:rsid w:val="004A2BF3"/>
    <w:rsid w:val="004A2E0F"/>
    <w:rsid w:val="004A2F05"/>
    <w:rsid w:val="004A30D4"/>
    <w:rsid w:val="004A319C"/>
    <w:rsid w:val="004A3245"/>
    <w:rsid w:val="004A42E5"/>
    <w:rsid w:val="004A43A5"/>
    <w:rsid w:val="004A45BA"/>
    <w:rsid w:val="004A45FD"/>
    <w:rsid w:val="004A490D"/>
    <w:rsid w:val="004A49CF"/>
    <w:rsid w:val="004A4D3E"/>
    <w:rsid w:val="004A5101"/>
    <w:rsid w:val="004A54BE"/>
    <w:rsid w:val="004A5677"/>
    <w:rsid w:val="004A5A18"/>
    <w:rsid w:val="004A6280"/>
    <w:rsid w:val="004A6583"/>
    <w:rsid w:val="004A6899"/>
    <w:rsid w:val="004A69AD"/>
    <w:rsid w:val="004A7996"/>
    <w:rsid w:val="004A7ACF"/>
    <w:rsid w:val="004A7C1C"/>
    <w:rsid w:val="004A7C7B"/>
    <w:rsid w:val="004A7DC8"/>
    <w:rsid w:val="004B02BA"/>
    <w:rsid w:val="004B03F8"/>
    <w:rsid w:val="004B06E9"/>
    <w:rsid w:val="004B072C"/>
    <w:rsid w:val="004B0759"/>
    <w:rsid w:val="004B109C"/>
    <w:rsid w:val="004B12B4"/>
    <w:rsid w:val="004B13B7"/>
    <w:rsid w:val="004B18CB"/>
    <w:rsid w:val="004B1F79"/>
    <w:rsid w:val="004B1FF0"/>
    <w:rsid w:val="004B211F"/>
    <w:rsid w:val="004B22AA"/>
    <w:rsid w:val="004B2673"/>
    <w:rsid w:val="004B295D"/>
    <w:rsid w:val="004B297D"/>
    <w:rsid w:val="004B2A56"/>
    <w:rsid w:val="004B2BC3"/>
    <w:rsid w:val="004B2DE1"/>
    <w:rsid w:val="004B3918"/>
    <w:rsid w:val="004B3FED"/>
    <w:rsid w:val="004B434C"/>
    <w:rsid w:val="004B4489"/>
    <w:rsid w:val="004B4A1C"/>
    <w:rsid w:val="004B4AE7"/>
    <w:rsid w:val="004B55FC"/>
    <w:rsid w:val="004B5D54"/>
    <w:rsid w:val="004B6058"/>
    <w:rsid w:val="004B6702"/>
    <w:rsid w:val="004B6B6B"/>
    <w:rsid w:val="004B6C2C"/>
    <w:rsid w:val="004B6CAB"/>
    <w:rsid w:val="004B6D02"/>
    <w:rsid w:val="004B6EC1"/>
    <w:rsid w:val="004B70BD"/>
    <w:rsid w:val="004B70F9"/>
    <w:rsid w:val="004B7190"/>
    <w:rsid w:val="004B74A9"/>
    <w:rsid w:val="004B7537"/>
    <w:rsid w:val="004B7594"/>
    <w:rsid w:val="004B7C8F"/>
    <w:rsid w:val="004C019C"/>
    <w:rsid w:val="004C0625"/>
    <w:rsid w:val="004C069E"/>
    <w:rsid w:val="004C06AB"/>
    <w:rsid w:val="004C07CD"/>
    <w:rsid w:val="004C086C"/>
    <w:rsid w:val="004C097F"/>
    <w:rsid w:val="004C12C3"/>
    <w:rsid w:val="004C1411"/>
    <w:rsid w:val="004C18C1"/>
    <w:rsid w:val="004C2245"/>
    <w:rsid w:val="004C2680"/>
    <w:rsid w:val="004C30DC"/>
    <w:rsid w:val="004C3B5B"/>
    <w:rsid w:val="004C3D18"/>
    <w:rsid w:val="004C3EAF"/>
    <w:rsid w:val="004C3FD3"/>
    <w:rsid w:val="004C4132"/>
    <w:rsid w:val="004C4B9A"/>
    <w:rsid w:val="004C528E"/>
    <w:rsid w:val="004C54DB"/>
    <w:rsid w:val="004C5A7B"/>
    <w:rsid w:val="004C5AF7"/>
    <w:rsid w:val="004C5DCA"/>
    <w:rsid w:val="004C6355"/>
    <w:rsid w:val="004C6674"/>
    <w:rsid w:val="004C688F"/>
    <w:rsid w:val="004C696E"/>
    <w:rsid w:val="004C6C3A"/>
    <w:rsid w:val="004C6CA7"/>
    <w:rsid w:val="004C6F38"/>
    <w:rsid w:val="004C715F"/>
    <w:rsid w:val="004C71F4"/>
    <w:rsid w:val="004C75B1"/>
    <w:rsid w:val="004C7B6F"/>
    <w:rsid w:val="004D01A0"/>
    <w:rsid w:val="004D079A"/>
    <w:rsid w:val="004D08A5"/>
    <w:rsid w:val="004D0FC0"/>
    <w:rsid w:val="004D165F"/>
    <w:rsid w:val="004D1BEF"/>
    <w:rsid w:val="004D1CA3"/>
    <w:rsid w:val="004D1D71"/>
    <w:rsid w:val="004D2932"/>
    <w:rsid w:val="004D2E7D"/>
    <w:rsid w:val="004D2F21"/>
    <w:rsid w:val="004D3804"/>
    <w:rsid w:val="004D3A12"/>
    <w:rsid w:val="004D3B12"/>
    <w:rsid w:val="004D403A"/>
    <w:rsid w:val="004D41C5"/>
    <w:rsid w:val="004D46E5"/>
    <w:rsid w:val="004D472C"/>
    <w:rsid w:val="004D4D74"/>
    <w:rsid w:val="004D4F7F"/>
    <w:rsid w:val="004D52BC"/>
    <w:rsid w:val="004D5993"/>
    <w:rsid w:val="004D5CB3"/>
    <w:rsid w:val="004D5F65"/>
    <w:rsid w:val="004D634D"/>
    <w:rsid w:val="004D63B7"/>
    <w:rsid w:val="004D695B"/>
    <w:rsid w:val="004D6A58"/>
    <w:rsid w:val="004D6B95"/>
    <w:rsid w:val="004D6CCD"/>
    <w:rsid w:val="004D7307"/>
    <w:rsid w:val="004D74FC"/>
    <w:rsid w:val="004D7513"/>
    <w:rsid w:val="004D75FE"/>
    <w:rsid w:val="004D7675"/>
    <w:rsid w:val="004D787E"/>
    <w:rsid w:val="004D7AC4"/>
    <w:rsid w:val="004D7CF8"/>
    <w:rsid w:val="004D7FC4"/>
    <w:rsid w:val="004E05AE"/>
    <w:rsid w:val="004E0679"/>
    <w:rsid w:val="004E0688"/>
    <w:rsid w:val="004E094C"/>
    <w:rsid w:val="004E0ABF"/>
    <w:rsid w:val="004E0AD8"/>
    <w:rsid w:val="004E0F58"/>
    <w:rsid w:val="004E131A"/>
    <w:rsid w:val="004E1A7C"/>
    <w:rsid w:val="004E1F8C"/>
    <w:rsid w:val="004E2155"/>
    <w:rsid w:val="004E27F9"/>
    <w:rsid w:val="004E2C5B"/>
    <w:rsid w:val="004E3169"/>
    <w:rsid w:val="004E37C6"/>
    <w:rsid w:val="004E3E06"/>
    <w:rsid w:val="004E3F39"/>
    <w:rsid w:val="004E3F5E"/>
    <w:rsid w:val="004E4245"/>
    <w:rsid w:val="004E42BE"/>
    <w:rsid w:val="004E43FB"/>
    <w:rsid w:val="004E459D"/>
    <w:rsid w:val="004E4B0D"/>
    <w:rsid w:val="004E4EEA"/>
    <w:rsid w:val="004E4EF8"/>
    <w:rsid w:val="004E511B"/>
    <w:rsid w:val="004E517A"/>
    <w:rsid w:val="004E53D6"/>
    <w:rsid w:val="004E549C"/>
    <w:rsid w:val="004E552F"/>
    <w:rsid w:val="004E58E7"/>
    <w:rsid w:val="004E5B9B"/>
    <w:rsid w:val="004E5F72"/>
    <w:rsid w:val="004E655F"/>
    <w:rsid w:val="004E68F2"/>
    <w:rsid w:val="004E6A99"/>
    <w:rsid w:val="004E6C35"/>
    <w:rsid w:val="004E6C9E"/>
    <w:rsid w:val="004E73FA"/>
    <w:rsid w:val="004E7C1D"/>
    <w:rsid w:val="004F0BA2"/>
    <w:rsid w:val="004F0F34"/>
    <w:rsid w:val="004F13DA"/>
    <w:rsid w:val="004F17F4"/>
    <w:rsid w:val="004F1880"/>
    <w:rsid w:val="004F199C"/>
    <w:rsid w:val="004F1A6B"/>
    <w:rsid w:val="004F1B42"/>
    <w:rsid w:val="004F1FF4"/>
    <w:rsid w:val="004F2B3A"/>
    <w:rsid w:val="004F2CD9"/>
    <w:rsid w:val="004F2D92"/>
    <w:rsid w:val="004F320E"/>
    <w:rsid w:val="004F349B"/>
    <w:rsid w:val="004F3A0D"/>
    <w:rsid w:val="004F3AA7"/>
    <w:rsid w:val="004F43A6"/>
    <w:rsid w:val="004F4631"/>
    <w:rsid w:val="004F4A20"/>
    <w:rsid w:val="004F4B29"/>
    <w:rsid w:val="004F4C0D"/>
    <w:rsid w:val="004F4DD2"/>
    <w:rsid w:val="004F4E3E"/>
    <w:rsid w:val="004F4F93"/>
    <w:rsid w:val="004F5396"/>
    <w:rsid w:val="004F5655"/>
    <w:rsid w:val="004F58CE"/>
    <w:rsid w:val="004F61FA"/>
    <w:rsid w:val="004F6206"/>
    <w:rsid w:val="004F6616"/>
    <w:rsid w:val="004F68FB"/>
    <w:rsid w:val="004F6A22"/>
    <w:rsid w:val="004F6C02"/>
    <w:rsid w:val="004F6DBB"/>
    <w:rsid w:val="004F7094"/>
    <w:rsid w:val="004F7120"/>
    <w:rsid w:val="004F75A4"/>
    <w:rsid w:val="004F75C6"/>
    <w:rsid w:val="004F7855"/>
    <w:rsid w:val="00500196"/>
    <w:rsid w:val="00500371"/>
    <w:rsid w:val="005004B1"/>
    <w:rsid w:val="005008B4"/>
    <w:rsid w:val="0050098D"/>
    <w:rsid w:val="0050149E"/>
    <w:rsid w:val="00501583"/>
    <w:rsid w:val="005018B9"/>
    <w:rsid w:val="00503227"/>
    <w:rsid w:val="00503521"/>
    <w:rsid w:val="0050355F"/>
    <w:rsid w:val="00503740"/>
    <w:rsid w:val="00504153"/>
    <w:rsid w:val="0050440F"/>
    <w:rsid w:val="0050465C"/>
    <w:rsid w:val="005048EE"/>
    <w:rsid w:val="00505347"/>
    <w:rsid w:val="005053A9"/>
    <w:rsid w:val="00505EB5"/>
    <w:rsid w:val="0050604B"/>
    <w:rsid w:val="00506218"/>
    <w:rsid w:val="0050655C"/>
    <w:rsid w:val="00506D66"/>
    <w:rsid w:val="00506E83"/>
    <w:rsid w:val="00506F40"/>
    <w:rsid w:val="00506FC0"/>
    <w:rsid w:val="00507012"/>
    <w:rsid w:val="00507457"/>
    <w:rsid w:val="005077FF"/>
    <w:rsid w:val="00507B3E"/>
    <w:rsid w:val="00507CFA"/>
    <w:rsid w:val="00507F02"/>
    <w:rsid w:val="00510024"/>
    <w:rsid w:val="00510434"/>
    <w:rsid w:val="005104C0"/>
    <w:rsid w:val="005105D1"/>
    <w:rsid w:val="0051074A"/>
    <w:rsid w:val="005107D4"/>
    <w:rsid w:val="00511143"/>
    <w:rsid w:val="00511A7F"/>
    <w:rsid w:val="00511C78"/>
    <w:rsid w:val="00511F09"/>
    <w:rsid w:val="00512070"/>
    <w:rsid w:val="00512271"/>
    <w:rsid w:val="00512FDC"/>
    <w:rsid w:val="00513507"/>
    <w:rsid w:val="00513DF0"/>
    <w:rsid w:val="0051434F"/>
    <w:rsid w:val="005145B6"/>
    <w:rsid w:val="005149EA"/>
    <w:rsid w:val="005152AE"/>
    <w:rsid w:val="00515DFF"/>
    <w:rsid w:val="00515EBC"/>
    <w:rsid w:val="00516402"/>
    <w:rsid w:val="00516576"/>
    <w:rsid w:val="00516735"/>
    <w:rsid w:val="00516C24"/>
    <w:rsid w:val="00517206"/>
    <w:rsid w:val="0051747E"/>
    <w:rsid w:val="0051771B"/>
    <w:rsid w:val="0051795E"/>
    <w:rsid w:val="0052004F"/>
    <w:rsid w:val="00520413"/>
    <w:rsid w:val="005207A4"/>
    <w:rsid w:val="0052097D"/>
    <w:rsid w:val="0052098E"/>
    <w:rsid w:val="00520FB3"/>
    <w:rsid w:val="00521801"/>
    <w:rsid w:val="00521FB1"/>
    <w:rsid w:val="0052243C"/>
    <w:rsid w:val="005225D1"/>
    <w:rsid w:val="00523168"/>
    <w:rsid w:val="00523BCF"/>
    <w:rsid w:val="0052436B"/>
    <w:rsid w:val="00524385"/>
    <w:rsid w:val="0052449F"/>
    <w:rsid w:val="00524AD7"/>
    <w:rsid w:val="00524CF7"/>
    <w:rsid w:val="005252AF"/>
    <w:rsid w:val="005254D7"/>
    <w:rsid w:val="00525990"/>
    <w:rsid w:val="00525B63"/>
    <w:rsid w:val="0052604C"/>
    <w:rsid w:val="0052633B"/>
    <w:rsid w:val="0052636E"/>
    <w:rsid w:val="0052653A"/>
    <w:rsid w:val="005265BF"/>
    <w:rsid w:val="00526663"/>
    <w:rsid w:val="00526920"/>
    <w:rsid w:val="005269AE"/>
    <w:rsid w:val="00526DA0"/>
    <w:rsid w:val="005272D5"/>
    <w:rsid w:val="0052756D"/>
    <w:rsid w:val="00527817"/>
    <w:rsid w:val="00527F9B"/>
    <w:rsid w:val="0053015C"/>
    <w:rsid w:val="00530D82"/>
    <w:rsid w:val="005314CA"/>
    <w:rsid w:val="0053172C"/>
    <w:rsid w:val="0053226F"/>
    <w:rsid w:val="005329C0"/>
    <w:rsid w:val="00532D7E"/>
    <w:rsid w:val="0053302C"/>
    <w:rsid w:val="005330DF"/>
    <w:rsid w:val="005336FB"/>
    <w:rsid w:val="00533924"/>
    <w:rsid w:val="00533B8F"/>
    <w:rsid w:val="0053401A"/>
    <w:rsid w:val="00534021"/>
    <w:rsid w:val="00534D17"/>
    <w:rsid w:val="00534DD4"/>
    <w:rsid w:val="00535050"/>
    <w:rsid w:val="005351B7"/>
    <w:rsid w:val="0053531F"/>
    <w:rsid w:val="0053558E"/>
    <w:rsid w:val="005355B7"/>
    <w:rsid w:val="00536266"/>
    <w:rsid w:val="00536319"/>
    <w:rsid w:val="00536548"/>
    <w:rsid w:val="00536C1E"/>
    <w:rsid w:val="00536CD6"/>
    <w:rsid w:val="00536D22"/>
    <w:rsid w:val="005375A4"/>
    <w:rsid w:val="00537B70"/>
    <w:rsid w:val="00537E2F"/>
    <w:rsid w:val="00540398"/>
    <w:rsid w:val="005405D3"/>
    <w:rsid w:val="005407E1"/>
    <w:rsid w:val="005407F0"/>
    <w:rsid w:val="0054098B"/>
    <w:rsid w:val="00540AF0"/>
    <w:rsid w:val="00540B33"/>
    <w:rsid w:val="00541790"/>
    <w:rsid w:val="00541E06"/>
    <w:rsid w:val="00541E98"/>
    <w:rsid w:val="00541F2F"/>
    <w:rsid w:val="00541F8A"/>
    <w:rsid w:val="00542382"/>
    <w:rsid w:val="0054247E"/>
    <w:rsid w:val="0054257D"/>
    <w:rsid w:val="00542E62"/>
    <w:rsid w:val="005430AA"/>
    <w:rsid w:val="00543893"/>
    <w:rsid w:val="00543A58"/>
    <w:rsid w:val="00544BEB"/>
    <w:rsid w:val="00544D78"/>
    <w:rsid w:val="00544F99"/>
    <w:rsid w:val="00546064"/>
    <w:rsid w:val="005460B1"/>
    <w:rsid w:val="00546186"/>
    <w:rsid w:val="0054648C"/>
    <w:rsid w:val="005464E7"/>
    <w:rsid w:val="005466E2"/>
    <w:rsid w:val="005467A8"/>
    <w:rsid w:val="00546D63"/>
    <w:rsid w:val="0054738D"/>
    <w:rsid w:val="00547787"/>
    <w:rsid w:val="005477C8"/>
    <w:rsid w:val="005477D7"/>
    <w:rsid w:val="00547ADB"/>
    <w:rsid w:val="00550077"/>
    <w:rsid w:val="005506DC"/>
    <w:rsid w:val="00550CE5"/>
    <w:rsid w:val="00550DF2"/>
    <w:rsid w:val="00550F85"/>
    <w:rsid w:val="0055115C"/>
    <w:rsid w:val="00551419"/>
    <w:rsid w:val="005515FC"/>
    <w:rsid w:val="00551989"/>
    <w:rsid w:val="00551A98"/>
    <w:rsid w:val="00551C10"/>
    <w:rsid w:val="00551F9B"/>
    <w:rsid w:val="005520A6"/>
    <w:rsid w:val="0055277A"/>
    <w:rsid w:val="00553341"/>
    <w:rsid w:val="00553630"/>
    <w:rsid w:val="0055389A"/>
    <w:rsid w:val="005538AC"/>
    <w:rsid w:val="005539D4"/>
    <w:rsid w:val="00553A44"/>
    <w:rsid w:val="00553B8B"/>
    <w:rsid w:val="00553CBC"/>
    <w:rsid w:val="0055432D"/>
    <w:rsid w:val="0055455F"/>
    <w:rsid w:val="005547E3"/>
    <w:rsid w:val="005549D8"/>
    <w:rsid w:val="00554EE9"/>
    <w:rsid w:val="00555308"/>
    <w:rsid w:val="005556AA"/>
    <w:rsid w:val="00555A80"/>
    <w:rsid w:val="00555FF2"/>
    <w:rsid w:val="005563FC"/>
    <w:rsid w:val="005568A9"/>
    <w:rsid w:val="00556E65"/>
    <w:rsid w:val="00556FFB"/>
    <w:rsid w:val="005578FC"/>
    <w:rsid w:val="00557C82"/>
    <w:rsid w:val="00557CC8"/>
    <w:rsid w:val="00557D7A"/>
    <w:rsid w:val="0056021E"/>
    <w:rsid w:val="005603A3"/>
    <w:rsid w:val="005607E9"/>
    <w:rsid w:val="0056091E"/>
    <w:rsid w:val="0056112D"/>
    <w:rsid w:val="0056148F"/>
    <w:rsid w:val="005617DC"/>
    <w:rsid w:val="00561A0A"/>
    <w:rsid w:val="00561BA8"/>
    <w:rsid w:val="00561F4B"/>
    <w:rsid w:val="00562169"/>
    <w:rsid w:val="005621E2"/>
    <w:rsid w:val="005627DE"/>
    <w:rsid w:val="00562CAD"/>
    <w:rsid w:val="00563106"/>
    <w:rsid w:val="00563298"/>
    <w:rsid w:val="00563904"/>
    <w:rsid w:val="0056464E"/>
    <w:rsid w:val="005647E7"/>
    <w:rsid w:val="0056492A"/>
    <w:rsid w:val="00564EAF"/>
    <w:rsid w:val="00565197"/>
    <w:rsid w:val="005652AF"/>
    <w:rsid w:val="005653C7"/>
    <w:rsid w:val="005667DB"/>
    <w:rsid w:val="005668F2"/>
    <w:rsid w:val="00566BF9"/>
    <w:rsid w:val="00566C8E"/>
    <w:rsid w:val="00566DCD"/>
    <w:rsid w:val="00566EAB"/>
    <w:rsid w:val="00567429"/>
    <w:rsid w:val="00567614"/>
    <w:rsid w:val="00567F2A"/>
    <w:rsid w:val="00570217"/>
    <w:rsid w:val="005702D9"/>
    <w:rsid w:val="005703EB"/>
    <w:rsid w:val="00570BA2"/>
    <w:rsid w:val="00570F7E"/>
    <w:rsid w:val="00571102"/>
    <w:rsid w:val="00571504"/>
    <w:rsid w:val="00571511"/>
    <w:rsid w:val="00571589"/>
    <w:rsid w:val="00571C1E"/>
    <w:rsid w:val="00571F1A"/>
    <w:rsid w:val="005721B4"/>
    <w:rsid w:val="005725C6"/>
    <w:rsid w:val="005725E9"/>
    <w:rsid w:val="00572751"/>
    <w:rsid w:val="005729D8"/>
    <w:rsid w:val="00572B89"/>
    <w:rsid w:val="005731B6"/>
    <w:rsid w:val="00573323"/>
    <w:rsid w:val="00573450"/>
    <w:rsid w:val="005734C0"/>
    <w:rsid w:val="00573AA8"/>
    <w:rsid w:val="00574394"/>
    <w:rsid w:val="00574973"/>
    <w:rsid w:val="00574A3D"/>
    <w:rsid w:val="00574AEC"/>
    <w:rsid w:val="00574B28"/>
    <w:rsid w:val="00575038"/>
    <w:rsid w:val="00576437"/>
    <w:rsid w:val="00576793"/>
    <w:rsid w:val="00576A20"/>
    <w:rsid w:val="00576B90"/>
    <w:rsid w:val="00576CA9"/>
    <w:rsid w:val="005772F8"/>
    <w:rsid w:val="00577C91"/>
    <w:rsid w:val="00577F97"/>
    <w:rsid w:val="00580055"/>
    <w:rsid w:val="00580226"/>
    <w:rsid w:val="00580372"/>
    <w:rsid w:val="00580ECC"/>
    <w:rsid w:val="00581546"/>
    <w:rsid w:val="00581C29"/>
    <w:rsid w:val="00582FE4"/>
    <w:rsid w:val="00583219"/>
    <w:rsid w:val="00583A42"/>
    <w:rsid w:val="00583A88"/>
    <w:rsid w:val="00583E06"/>
    <w:rsid w:val="005845CC"/>
    <w:rsid w:val="005847E7"/>
    <w:rsid w:val="00584AB6"/>
    <w:rsid w:val="00584D2B"/>
    <w:rsid w:val="00585378"/>
    <w:rsid w:val="0058585B"/>
    <w:rsid w:val="00585AAB"/>
    <w:rsid w:val="00585C5A"/>
    <w:rsid w:val="00585D52"/>
    <w:rsid w:val="0058604D"/>
    <w:rsid w:val="0058651F"/>
    <w:rsid w:val="0058666F"/>
    <w:rsid w:val="00586A13"/>
    <w:rsid w:val="005872CF"/>
    <w:rsid w:val="005874E6"/>
    <w:rsid w:val="00587B16"/>
    <w:rsid w:val="00587D6D"/>
    <w:rsid w:val="00590418"/>
    <w:rsid w:val="00590801"/>
    <w:rsid w:val="00590BE3"/>
    <w:rsid w:val="005911C1"/>
    <w:rsid w:val="005919D1"/>
    <w:rsid w:val="00592525"/>
    <w:rsid w:val="005925B7"/>
    <w:rsid w:val="00592782"/>
    <w:rsid w:val="00592AC6"/>
    <w:rsid w:val="00592C37"/>
    <w:rsid w:val="00592CB5"/>
    <w:rsid w:val="00592D3F"/>
    <w:rsid w:val="005932FD"/>
    <w:rsid w:val="0059342C"/>
    <w:rsid w:val="00593793"/>
    <w:rsid w:val="0059390C"/>
    <w:rsid w:val="00594569"/>
    <w:rsid w:val="005945E6"/>
    <w:rsid w:val="0059471F"/>
    <w:rsid w:val="00594843"/>
    <w:rsid w:val="00594B29"/>
    <w:rsid w:val="00594B60"/>
    <w:rsid w:val="00594FEB"/>
    <w:rsid w:val="005954AC"/>
    <w:rsid w:val="00595EFD"/>
    <w:rsid w:val="005960FD"/>
    <w:rsid w:val="005962AF"/>
    <w:rsid w:val="005968F0"/>
    <w:rsid w:val="00596DD7"/>
    <w:rsid w:val="005971D3"/>
    <w:rsid w:val="0059736C"/>
    <w:rsid w:val="00597AFB"/>
    <w:rsid w:val="00597B70"/>
    <w:rsid w:val="00597EAA"/>
    <w:rsid w:val="005A01BE"/>
    <w:rsid w:val="005A047F"/>
    <w:rsid w:val="005A0A4D"/>
    <w:rsid w:val="005A10E6"/>
    <w:rsid w:val="005A10F9"/>
    <w:rsid w:val="005A143C"/>
    <w:rsid w:val="005A15BE"/>
    <w:rsid w:val="005A1702"/>
    <w:rsid w:val="005A1DD1"/>
    <w:rsid w:val="005A2548"/>
    <w:rsid w:val="005A2944"/>
    <w:rsid w:val="005A2E10"/>
    <w:rsid w:val="005A3296"/>
    <w:rsid w:val="005A3A66"/>
    <w:rsid w:val="005A3A72"/>
    <w:rsid w:val="005A3C85"/>
    <w:rsid w:val="005A3ECF"/>
    <w:rsid w:val="005A3F1B"/>
    <w:rsid w:val="005A41DA"/>
    <w:rsid w:val="005A4592"/>
    <w:rsid w:val="005A467F"/>
    <w:rsid w:val="005A4A78"/>
    <w:rsid w:val="005A4D43"/>
    <w:rsid w:val="005A4D87"/>
    <w:rsid w:val="005A4F12"/>
    <w:rsid w:val="005A5D61"/>
    <w:rsid w:val="005A657A"/>
    <w:rsid w:val="005A67E2"/>
    <w:rsid w:val="005A7016"/>
    <w:rsid w:val="005A77D8"/>
    <w:rsid w:val="005A7E4C"/>
    <w:rsid w:val="005A7F72"/>
    <w:rsid w:val="005B0B36"/>
    <w:rsid w:val="005B111A"/>
    <w:rsid w:val="005B1F6C"/>
    <w:rsid w:val="005B2676"/>
    <w:rsid w:val="005B2CEC"/>
    <w:rsid w:val="005B2E07"/>
    <w:rsid w:val="005B2F9B"/>
    <w:rsid w:val="005B2FD1"/>
    <w:rsid w:val="005B3B6E"/>
    <w:rsid w:val="005B4055"/>
    <w:rsid w:val="005B4078"/>
    <w:rsid w:val="005B48D0"/>
    <w:rsid w:val="005B4A9B"/>
    <w:rsid w:val="005B4BAD"/>
    <w:rsid w:val="005B56A9"/>
    <w:rsid w:val="005B5A62"/>
    <w:rsid w:val="005B63FC"/>
    <w:rsid w:val="005B68ED"/>
    <w:rsid w:val="005B7211"/>
    <w:rsid w:val="005B7671"/>
    <w:rsid w:val="005B78B7"/>
    <w:rsid w:val="005B7A48"/>
    <w:rsid w:val="005C0F04"/>
    <w:rsid w:val="005C12CA"/>
    <w:rsid w:val="005C1383"/>
    <w:rsid w:val="005C1556"/>
    <w:rsid w:val="005C1970"/>
    <w:rsid w:val="005C1A90"/>
    <w:rsid w:val="005C1BD2"/>
    <w:rsid w:val="005C1C56"/>
    <w:rsid w:val="005C1DCA"/>
    <w:rsid w:val="005C1E53"/>
    <w:rsid w:val="005C26E2"/>
    <w:rsid w:val="005C2A70"/>
    <w:rsid w:val="005C2BE1"/>
    <w:rsid w:val="005C309A"/>
    <w:rsid w:val="005C34E0"/>
    <w:rsid w:val="005C377F"/>
    <w:rsid w:val="005C388F"/>
    <w:rsid w:val="005C3CD8"/>
    <w:rsid w:val="005C3D3E"/>
    <w:rsid w:val="005C3F39"/>
    <w:rsid w:val="005C4057"/>
    <w:rsid w:val="005C4587"/>
    <w:rsid w:val="005C4ADD"/>
    <w:rsid w:val="005C5085"/>
    <w:rsid w:val="005C51DF"/>
    <w:rsid w:val="005C5CAC"/>
    <w:rsid w:val="005C5E0D"/>
    <w:rsid w:val="005C642F"/>
    <w:rsid w:val="005C6556"/>
    <w:rsid w:val="005C7226"/>
    <w:rsid w:val="005C791B"/>
    <w:rsid w:val="005C7BAF"/>
    <w:rsid w:val="005D0257"/>
    <w:rsid w:val="005D030C"/>
    <w:rsid w:val="005D0938"/>
    <w:rsid w:val="005D103A"/>
    <w:rsid w:val="005D10C7"/>
    <w:rsid w:val="005D1354"/>
    <w:rsid w:val="005D19C6"/>
    <w:rsid w:val="005D1D15"/>
    <w:rsid w:val="005D1F84"/>
    <w:rsid w:val="005D24A6"/>
    <w:rsid w:val="005D24D5"/>
    <w:rsid w:val="005D267A"/>
    <w:rsid w:val="005D29CB"/>
    <w:rsid w:val="005D2E03"/>
    <w:rsid w:val="005D302A"/>
    <w:rsid w:val="005D3B20"/>
    <w:rsid w:val="005D41E0"/>
    <w:rsid w:val="005D4321"/>
    <w:rsid w:val="005D44CD"/>
    <w:rsid w:val="005D4853"/>
    <w:rsid w:val="005D493C"/>
    <w:rsid w:val="005D4B5A"/>
    <w:rsid w:val="005D4D7B"/>
    <w:rsid w:val="005D5018"/>
    <w:rsid w:val="005D5140"/>
    <w:rsid w:val="005D5637"/>
    <w:rsid w:val="005D5FBC"/>
    <w:rsid w:val="005D60B6"/>
    <w:rsid w:val="005D6461"/>
    <w:rsid w:val="005D68A1"/>
    <w:rsid w:val="005D6CBC"/>
    <w:rsid w:val="005D722B"/>
    <w:rsid w:val="005D743C"/>
    <w:rsid w:val="005D7486"/>
    <w:rsid w:val="005D7AD0"/>
    <w:rsid w:val="005E0103"/>
    <w:rsid w:val="005E08D3"/>
    <w:rsid w:val="005E0AA4"/>
    <w:rsid w:val="005E1057"/>
    <w:rsid w:val="005E11EF"/>
    <w:rsid w:val="005E1414"/>
    <w:rsid w:val="005E1682"/>
    <w:rsid w:val="005E193C"/>
    <w:rsid w:val="005E1DE8"/>
    <w:rsid w:val="005E215A"/>
    <w:rsid w:val="005E225B"/>
    <w:rsid w:val="005E2434"/>
    <w:rsid w:val="005E248A"/>
    <w:rsid w:val="005E2571"/>
    <w:rsid w:val="005E259C"/>
    <w:rsid w:val="005E2C48"/>
    <w:rsid w:val="005E2D7B"/>
    <w:rsid w:val="005E2DAA"/>
    <w:rsid w:val="005E326E"/>
    <w:rsid w:val="005E3CA0"/>
    <w:rsid w:val="005E3FFF"/>
    <w:rsid w:val="005E42B4"/>
    <w:rsid w:val="005E43DB"/>
    <w:rsid w:val="005E4632"/>
    <w:rsid w:val="005E4BA3"/>
    <w:rsid w:val="005E5360"/>
    <w:rsid w:val="005E5B7A"/>
    <w:rsid w:val="005E5B88"/>
    <w:rsid w:val="005E5D17"/>
    <w:rsid w:val="005E6003"/>
    <w:rsid w:val="005E689B"/>
    <w:rsid w:val="005E7094"/>
    <w:rsid w:val="005E78DD"/>
    <w:rsid w:val="005F036B"/>
    <w:rsid w:val="005F08EB"/>
    <w:rsid w:val="005F094D"/>
    <w:rsid w:val="005F09CA"/>
    <w:rsid w:val="005F1684"/>
    <w:rsid w:val="005F16D1"/>
    <w:rsid w:val="005F1711"/>
    <w:rsid w:val="005F193F"/>
    <w:rsid w:val="005F194E"/>
    <w:rsid w:val="005F1E2D"/>
    <w:rsid w:val="005F1EE0"/>
    <w:rsid w:val="005F2092"/>
    <w:rsid w:val="005F22B6"/>
    <w:rsid w:val="005F2459"/>
    <w:rsid w:val="005F251A"/>
    <w:rsid w:val="005F25A8"/>
    <w:rsid w:val="005F2997"/>
    <w:rsid w:val="005F2A0A"/>
    <w:rsid w:val="005F2E03"/>
    <w:rsid w:val="005F377C"/>
    <w:rsid w:val="005F38A5"/>
    <w:rsid w:val="005F3D67"/>
    <w:rsid w:val="005F42FB"/>
    <w:rsid w:val="005F455E"/>
    <w:rsid w:val="005F4E15"/>
    <w:rsid w:val="005F520F"/>
    <w:rsid w:val="005F5242"/>
    <w:rsid w:val="005F5734"/>
    <w:rsid w:val="005F5E56"/>
    <w:rsid w:val="005F6141"/>
    <w:rsid w:val="005F645A"/>
    <w:rsid w:val="005F65BD"/>
    <w:rsid w:val="005F66F4"/>
    <w:rsid w:val="005F6F6E"/>
    <w:rsid w:val="005F7C31"/>
    <w:rsid w:val="005F7D8E"/>
    <w:rsid w:val="005F7E67"/>
    <w:rsid w:val="00600133"/>
    <w:rsid w:val="00600214"/>
    <w:rsid w:val="006002AE"/>
    <w:rsid w:val="00600309"/>
    <w:rsid w:val="00600AE0"/>
    <w:rsid w:val="00600B93"/>
    <w:rsid w:val="00600B97"/>
    <w:rsid w:val="0060105A"/>
    <w:rsid w:val="006017FC"/>
    <w:rsid w:val="00601823"/>
    <w:rsid w:val="00601923"/>
    <w:rsid w:val="00602B2F"/>
    <w:rsid w:val="00602BE7"/>
    <w:rsid w:val="00602CA3"/>
    <w:rsid w:val="00602E11"/>
    <w:rsid w:val="00602F40"/>
    <w:rsid w:val="00603182"/>
    <w:rsid w:val="0060371A"/>
    <w:rsid w:val="0060385D"/>
    <w:rsid w:val="00603883"/>
    <w:rsid w:val="00603F29"/>
    <w:rsid w:val="00604068"/>
    <w:rsid w:val="0060449D"/>
    <w:rsid w:val="00604558"/>
    <w:rsid w:val="00604975"/>
    <w:rsid w:val="00604C85"/>
    <w:rsid w:val="00604EC8"/>
    <w:rsid w:val="00604F44"/>
    <w:rsid w:val="0060512C"/>
    <w:rsid w:val="00605250"/>
    <w:rsid w:val="006052F4"/>
    <w:rsid w:val="006057A2"/>
    <w:rsid w:val="00605C95"/>
    <w:rsid w:val="00605CAE"/>
    <w:rsid w:val="006060BD"/>
    <w:rsid w:val="006063E8"/>
    <w:rsid w:val="00606477"/>
    <w:rsid w:val="0060659A"/>
    <w:rsid w:val="00606F0C"/>
    <w:rsid w:val="0060719C"/>
    <w:rsid w:val="006078E1"/>
    <w:rsid w:val="006079BA"/>
    <w:rsid w:val="00607A06"/>
    <w:rsid w:val="00607E4A"/>
    <w:rsid w:val="006100AA"/>
    <w:rsid w:val="00610C43"/>
    <w:rsid w:val="006110BC"/>
    <w:rsid w:val="006110D5"/>
    <w:rsid w:val="00611378"/>
    <w:rsid w:val="006113A0"/>
    <w:rsid w:val="00611880"/>
    <w:rsid w:val="00611884"/>
    <w:rsid w:val="00611B41"/>
    <w:rsid w:val="00612099"/>
    <w:rsid w:val="00612AAC"/>
    <w:rsid w:val="006133A1"/>
    <w:rsid w:val="0061349B"/>
    <w:rsid w:val="00613CC5"/>
    <w:rsid w:val="006145EC"/>
    <w:rsid w:val="006147A4"/>
    <w:rsid w:val="0061495B"/>
    <w:rsid w:val="00614B9E"/>
    <w:rsid w:val="00614BB2"/>
    <w:rsid w:val="00614D2C"/>
    <w:rsid w:val="006151E7"/>
    <w:rsid w:val="00615291"/>
    <w:rsid w:val="00615AF1"/>
    <w:rsid w:val="00615DD6"/>
    <w:rsid w:val="00615E07"/>
    <w:rsid w:val="006161D5"/>
    <w:rsid w:val="006161FC"/>
    <w:rsid w:val="00616737"/>
    <w:rsid w:val="00616E21"/>
    <w:rsid w:val="00616E6C"/>
    <w:rsid w:val="0061724E"/>
    <w:rsid w:val="0061732F"/>
    <w:rsid w:val="00617BEB"/>
    <w:rsid w:val="00617FCF"/>
    <w:rsid w:val="006202E3"/>
    <w:rsid w:val="0062041A"/>
    <w:rsid w:val="006208DF"/>
    <w:rsid w:val="00620D53"/>
    <w:rsid w:val="00620FB5"/>
    <w:rsid w:val="006210E6"/>
    <w:rsid w:val="00621164"/>
    <w:rsid w:val="00621445"/>
    <w:rsid w:val="00621766"/>
    <w:rsid w:val="006218FA"/>
    <w:rsid w:val="0062193C"/>
    <w:rsid w:val="00621A29"/>
    <w:rsid w:val="00621C05"/>
    <w:rsid w:val="00621CEC"/>
    <w:rsid w:val="00621F17"/>
    <w:rsid w:val="00621F2F"/>
    <w:rsid w:val="00621FE0"/>
    <w:rsid w:val="0062212E"/>
    <w:rsid w:val="006226DA"/>
    <w:rsid w:val="006229E7"/>
    <w:rsid w:val="006229F9"/>
    <w:rsid w:val="00622A54"/>
    <w:rsid w:val="00622BCF"/>
    <w:rsid w:val="00622CF7"/>
    <w:rsid w:val="0062344D"/>
    <w:rsid w:val="006239FF"/>
    <w:rsid w:val="006243C1"/>
    <w:rsid w:val="006244C3"/>
    <w:rsid w:val="00624987"/>
    <w:rsid w:val="00625663"/>
    <w:rsid w:val="00625702"/>
    <w:rsid w:val="00625EA3"/>
    <w:rsid w:val="006260BB"/>
    <w:rsid w:val="006261C3"/>
    <w:rsid w:val="006265BF"/>
    <w:rsid w:val="00626787"/>
    <w:rsid w:val="00626A5A"/>
    <w:rsid w:val="00626BF2"/>
    <w:rsid w:val="00626C19"/>
    <w:rsid w:val="00626F2A"/>
    <w:rsid w:val="00627237"/>
    <w:rsid w:val="006275E4"/>
    <w:rsid w:val="006278EB"/>
    <w:rsid w:val="00627D84"/>
    <w:rsid w:val="00627EBB"/>
    <w:rsid w:val="00630660"/>
    <w:rsid w:val="00630A7C"/>
    <w:rsid w:val="00630B09"/>
    <w:rsid w:val="00630C5D"/>
    <w:rsid w:val="006313AE"/>
    <w:rsid w:val="0063165D"/>
    <w:rsid w:val="0063233F"/>
    <w:rsid w:val="00632730"/>
    <w:rsid w:val="00633310"/>
    <w:rsid w:val="006336C7"/>
    <w:rsid w:val="00633875"/>
    <w:rsid w:val="00633906"/>
    <w:rsid w:val="00633C28"/>
    <w:rsid w:val="00633C8E"/>
    <w:rsid w:val="00633EB7"/>
    <w:rsid w:val="006341F2"/>
    <w:rsid w:val="006342A2"/>
    <w:rsid w:val="006345DA"/>
    <w:rsid w:val="0063468B"/>
    <w:rsid w:val="0063495E"/>
    <w:rsid w:val="006349FE"/>
    <w:rsid w:val="00634A18"/>
    <w:rsid w:val="00635080"/>
    <w:rsid w:val="00635729"/>
    <w:rsid w:val="00635F5B"/>
    <w:rsid w:val="006362EF"/>
    <w:rsid w:val="00636906"/>
    <w:rsid w:val="00636D80"/>
    <w:rsid w:val="0063714C"/>
    <w:rsid w:val="006373BA"/>
    <w:rsid w:val="00637BBA"/>
    <w:rsid w:val="00637E33"/>
    <w:rsid w:val="006404CD"/>
    <w:rsid w:val="006406CD"/>
    <w:rsid w:val="0064084E"/>
    <w:rsid w:val="00640994"/>
    <w:rsid w:val="006409E7"/>
    <w:rsid w:val="00640F19"/>
    <w:rsid w:val="006417E8"/>
    <w:rsid w:val="00642476"/>
    <w:rsid w:val="006425BE"/>
    <w:rsid w:val="006429AD"/>
    <w:rsid w:val="006429E8"/>
    <w:rsid w:val="00642A7F"/>
    <w:rsid w:val="00642C9B"/>
    <w:rsid w:val="00642E17"/>
    <w:rsid w:val="00642F38"/>
    <w:rsid w:val="006436D5"/>
    <w:rsid w:val="00643BB4"/>
    <w:rsid w:val="00643E45"/>
    <w:rsid w:val="00643FCB"/>
    <w:rsid w:val="00643FFC"/>
    <w:rsid w:val="0064406A"/>
    <w:rsid w:val="006440B1"/>
    <w:rsid w:val="00644456"/>
    <w:rsid w:val="006445F9"/>
    <w:rsid w:val="00644BFD"/>
    <w:rsid w:val="00644D01"/>
    <w:rsid w:val="00644FC4"/>
    <w:rsid w:val="0064521A"/>
    <w:rsid w:val="006455BC"/>
    <w:rsid w:val="00645BC7"/>
    <w:rsid w:val="00645D2F"/>
    <w:rsid w:val="00646141"/>
    <w:rsid w:val="00646455"/>
    <w:rsid w:val="00646BAE"/>
    <w:rsid w:val="006477FA"/>
    <w:rsid w:val="00647B67"/>
    <w:rsid w:val="00647D07"/>
    <w:rsid w:val="00647F07"/>
    <w:rsid w:val="0065021C"/>
    <w:rsid w:val="00650492"/>
    <w:rsid w:val="00650905"/>
    <w:rsid w:val="00650D85"/>
    <w:rsid w:val="00650E99"/>
    <w:rsid w:val="006511A6"/>
    <w:rsid w:val="00651384"/>
    <w:rsid w:val="00651486"/>
    <w:rsid w:val="0065151C"/>
    <w:rsid w:val="00651A4B"/>
    <w:rsid w:val="00651CCC"/>
    <w:rsid w:val="00651E0E"/>
    <w:rsid w:val="006523B8"/>
    <w:rsid w:val="00652925"/>
    <w:rsid w:val="0065361D"/>
    <w:rsid w:val="00653753"/>
    <w:rsid w:val="00653AAE"/>
    <w:rsid w:val="00653D29"/>
    <w:rsid w:val="00653DD4"/>
    <w:rsid w:val="00654D72"/>
    <w:rsid w:val="00654F17"/>
    <w:rsid w:val="00655017"/>
    <w:rsid w:val="00655429"/>
    <w:rsid w:val="006554A9"/>
    <w:rsid w:val="006556A6"/>
    <w:rsid w:val="006556AE"/>
    <w:rsid w:val="00655996"/>
    <w:rsid w:val="0065599E"/>
    <w:rsid w:val="00655AEA"/>
    <w:rsid w:val="00655FDB"/>
    <w:rsid w:val="0065657D"/>
    <w:rsid w:val="00656F2D"/>
    <w:rsid w:val="0065759A"/>
    <w:rsid w:val="00657932"/>
    <w:rsid w:val="00657BC3"/>
    <w:rsid w:val="00657D02"/>
    <w:rsid w:val="00657E07"/>
    <w:rsid w:val="006607EC"/>
    <w:rsid w:val="006608EF"/>
    <w:rsid w:val="00660B83"/>
    <w:rsid w:val="006610CE"/>
    <w:rsid w:val="00661418"/>
    <w:rsid w:val="006615FC"/>
    <w:rsid w:val="0066180F"/>
    <w:rsid w:val="00662193"/>
    <w:rsid w:val="006627F9"/>
    <w:rsid w:val="00662AE4"/>
    <w:rsid w:val="00662C3C"/>
    <w:rsid w:val="00662D78"/>
    <w:rsid w:val="00662DF4"/>
    <w:rsid w:val="00663604"/>
    <w:rsid w:val="0066361D"/>
    <w:rsid w:val="00663816"/>
    <w:rsid w:val="00663960"/>
    <w:rsid w:val="0066399A"/>
    <w:rsid w:val="00663A31"/>
    <w:rsid w:val="00663AD7"/>
    <w:rsid w:val="00663D7E"/>
    <w:rsid w:val="00664026"/>
    <w:rsid w:val="0066423C"/>
    <w:rsid w:val="00664B1B"/>
    <w:rsid w:val="00664CF3"/>
    <w:rsid w:val="00665323"/>
    <w:rsid w:val="00665341"/>
    <w:rsid w:val="00665568"/>
    <w:rsid w:val="0066568D"/>
    <w:rsid w:val="006658D9"/>
    <w:rsid w:val="006659EA"/>
    <w:rsid w:val="00666F96"/>
    <w:rsid w:val="006671CE"/>
    <w:rsid w:val="00667428"/>
    <w:rsid w:val="0066783C"/>
    <w:rsid w:val="006700F8"/>
    <w:rsid w:val="00670124"/>
    <w:rsid w:val="006708B1"/>
    <w:rsid w:val="006709C0"/>
    <w:rsid w:val="006710ED"/>
    <w:rsid w:val="00671557"/>
    <w:rsid w:val="00671745"/>
    <w:rsid w:val="00671E75"/>
    <w:rsid w:val="00671E82"/>
    <w:rsid w:val="00671EF9"/>
    <w:rsid w:val="006720D8"/>
    <w:rsid w:val="00672354"/>
    <w:rsid w:val="0067247A"/>
    <w:rsid w:val="0067248D"/>
    <w:rsid w:val="006729AE"/>
    <w:rsid w:val="006731D0"/>
    <w:rsid w:val="00673431"/>
    <w:rsid w:val="00673E07"/>
    <w:rsid w:val="00673EEC"/>
    <w:rsid w:val="0067421A"/>
    <w:rsid w:val="006742D4"/>
    <w:rsid w:val="00674450"/>
    <w:rsid w:val="006744B7"/>
    <w:rsid w:val="00674503"/>
    <w:rsid w:val="006747F1"/>
    <w:rsid w:val="006748D4"/>
    <w:rsid w:val="00674DB6"/>
    <w:rsid w:val="006755B9"/>
    <w:rsid w:val="006755E5"/>
    <w:rsid w:val="006757DF"/>
    <w:rsid w:val="00675BC0"/>
    <w:rsid w:val="00675BF8"/>
    <w:rsid w:val="00675E23"/>
    <w:rsid w:val="00675F11"/>
    <w:rsid w:val="00676085"/>
    <w:rsid w:val="006767D9"/>
    <w:rsid w:val="00676CF4"/>
    <w:rsid w:val="00676E5B"/>
    <w:rsid w:val="006771A0"/>
    <w:rsid w:val="006771EE"/>
    <w:rsid w:val="006775B2"/>
    <w:rsid w:val="00677B04"/>
    <w:rsid w:val="006801E3"/>
    <w:rsid w:val="006804B6"/>
    <w:rsid w:val="00680554"/>
    <w:rsid w:val="006805DD"/>
    <w:rsid w:val="00680D21"/>
    <w:rsid w:val="006812F1"/>
    <w:rsid w:val="006819A3"/>
    <w:rsid w:val="006819FB"/>
    <w:rsid w:val="00681CE1"/>
    <w:rsid w:val="00681DAA"/>
    <w:rsid w:val="0068240C"/>
    <w:rsid w:val="00682921"/>
    <w:rsid w:val="00682B48"/>
    <w:rsid w:val="00682DF6"/>
    <w:rsid w:val="00683057"/>
    <w:rsid w:val="006831FC"/>
    <w:rsid w:val="00683640"/>
    <w:rsid w:val="00683AC1"/>
    <w:rsid w:val="00683EF5"/>
    <w:rsid w:val="00683F81"/>
    <w:rsid w:val="006840C0"/>
    <w:rsid w:val="00684675"/>
    <w:rsid w:val="00684874"/>
    <w:rsid w:val="006848DA"/>
    <w:rsid w:val="0068495D"/>
    <w:rsid w:val="00684AD0"/>
    <w:rsid w:val="00684C2B"/>
    <w:rsid w:val="00684C39"/>
    <w:rsid w:val="00684D87"/>
    <w:rsid w:val="00685657"/>
    <w:rsid w:val="006857A5"/>
    <w:rsid w:val="00685A09"/>
    <w:rsid w:val="00685F8F"/>
    <w:rsid w:val="00686396"/>
    <w:rsid w:val="00686757"/>
    <w:rsid w:val="00686A1D"/>
    <w:rsid w:val="00686B12"/>
    <w:rsid w:val="00687010"/>
    <w:rsid w:val="006871A5"/>
    <w:rsid w:val="00687605"/>
    <w:rsid w:val="00687802"/>
    <w:rsid w:val="006878A9"/>
    <w:rsid w:val="00687D5F"/>
    <w:rsid w:val="00687E7C"/>
    <w:rsid w:val="006901DC"/>
    <w:rsid w:val="006904C1"/>
    <w:rsid w:val="00690FE0"/>
    <w:rsid w:val="00691164"/>
    <w:rsid w:val="006912E4"/>
    <w:rsid w:val="00691C4F"/>
    <w:rsid w:val="00691F82"/>
    <w:rsid w:val="00691FD2"/>
    <w:rsid w:val="006922D0"/>
    <w:rsid w:val="006924C5"/>
    <w:rsid w:val="00692E32"/>
    <w:rsid w:val="006932D3"/>
    <w:rsid w:val="006932ED"/>
    <w:rsid w:val="00693667"/>
    <w:rsid w:val="006938B4"/>
    <w:rsid w:val="00693F8E"/>
    <w:rsid w:val="006940AB"/>
    <w:rsid w:val="0069418B"/>
    <w:rsid w:val="006944F9"/>
    <w:rsid w:val="006947C3"/>
    <w:rsid w:val="006947D0"/>
    <w:rsid w:val="0069487B"/>
    <w:rsid w:val="00694EC5"/>
    <w:rsid w:val="0069516D"/>
    <w:rsid w:val="00695CF8"/>
    <w:rsid w:val="00695FC0"/>
    <w:rsid w:val="0069670C"/>
    <w:rsid w:val="00696B4A"/>
    <w:rsid w:val="00696BAC"/>
    <w:rsid w:val="00696BE1"/>
    <w:rsid w:val="00696C35"/>
    <w:rsid w:val="00696D06"/>
    <w:rsid w:val="00696F7F"/>
    <w:rsid w:val="006971DF"/>
    <w:rsid w:val="00697213"/>
    <w:rsid w:val="006973EE"/>
    <w:rsid w:val="0069741C"/>
    <w:rsid w:val="006A0A4D"/>
    <w:rsid w:val="006A17EB"/>
    <w:rsid w:val="006A1B47"/>
    <w:rsid w:val="006A1BBD"/>
    <w:rsid w:val="006A216C"/>
    <w:rsid w:val="006A235A"/>
    <w:rsid w:val="006A2423"/>
    <w:rsid w:val="006A2861"/>
    <w:rsid w:val="006A2D2B"/>
    <w:rsid w:val="006A356F"/>
    <w:rsid w:val="006A3615"/>
    <w:rsid w:val="006A366E"/>
    <w:rsid w:val="006A36C4"/>
    <w:rsid w:val="006A3937"/>
    <w:rsid w:val="006A3A2F"/>
    <w:rsid w:val="006A40CF"/>
    <w:rsid w:val="006A410F"/>
    <w:rsid w:val="006A4904"/>
    <w:rsid w:val="006A4A49"/>
    <w:rsid w:val="006A4D16"/>
    <w:rsid w:val="006A596F"/>
    <w:rsid w:val="006A5F70"/>
    <w:rsid w:val="006A5F77"/>
    <w:rsid w:val="006A5F7D"/>
    <w:rsid w:val="006A6062"/>
    <w:rsid w:val="006A625F"/>
    <w:rsid w:val="006A69F1"/>
    <w:rsid w:val="006A6A7D"/>
    <w:rsid w:val="006A6C55"/>
    <w:rsid w:val="006A6D09"/>
    <w:rsid w:val="006A708B"/>
    <w:rsid w:val="006A73DC"/>
    <w:rsid w:val="006A756C"/>
    <w:rsid w:val="006A7811"/>
    <w:rsid w:val="006A797C"/>
    <w:rsid w:val="006A7CD7"/>
    <w:rsid w:val="006A7D3E"/>
    <w:rsid w:val="006B00D8"/>
    <w:rsid w:val="006B00EF"/>
    <w:rsid w:val="006B0F23"/>
    <w:rsid w:val="006B1102"/>
    <w:rsid w:val="006B133A"/>
    <w:rsid w:val="006B1751"/>
    <w:rsid w:val="006B2384"/>
    <w:rsid w:val="006B2486"/>
    <w:rsid w:val="006B26D0"/>
    <w:rsid w:val="006B26D8"/>
    <w:rsid w:val="006B2833"/>
    <w:rsid w:val="006B2A08"/>
    <w:rsid w:val="006B2BCB"/>
    <w:rsid w:val="006B2CE2"/>
    <w:rsid w:val="006B33A4"/>
    <w:rsid w:val="006B3770"/>
    <w:rsid w:val="006B382A"/>
    <w:rsid w:val="006B3BE1"/>
    <w:rsid w:val="006B3F84"/>
    <w:rsid w:val="006B400B"/>
    <w:rsid w:val="006B4441"/>
    <w:rsid w:val="006B462E"/>
    <w:rsid w:val="006B46CB"/>
    <w:rsid w:val="006B46EC"/>
    <w:rsid w:val="006B4B88"/>
    <w:rsid w:val="006B4CE8"/>
    <w:rsid w:val="006B4E66"/>
    <w:rsid w:val="006B5187"/>
    <w:rsid w:val="006B5694"/>
    <w:rsid w:val="006B56BB"/>
    <w:rsid w:val="006B570D"/>
    <w:rsid w:val="006B5877"/>
    <w:rsid w:val="006B6614"/>
    <w:rsid w:val="006B6745"/>
    <w:rsid w:val="006B6B65"/>
    <w:rsid w:val="006B6D6B"/>
    <w:rsid w:val="006B6ED9"/>
    <w:rsid w:val="006B762F"/>
    <w:rsid w:val="006B79F8"/>
    <w:rsid w:val="006B7DD2"/>
    <w:rsid w:val="006B7EA9"/>
    <w:rsid w:val="006B7FF2"/>
    <w:rsid w:val="006C0606"/>
    <w:rsid w:val="006C0729"/>
    <w:rsid w:val="006C09EF"/>
    <w:rsid w:val="006C0BFC"/>
    <w:rsid w:val="006C1224"/>
    <w:rsid w:val="006C123A"/>
    <w:rsid w:val="006C19F3"/>
    <w:rsid w:val="006C1AC4"/>
    <w:rsid w:val="006C207A"/>
    <w:rsid w:val="006C246A"/>
    <w:rsid w:val="006C26FF"/>
    <w:rsid w:val="006C291F"/>
    <w:rsid w:val="006C37D6"/>
    <w:rsid w:val="006C3D4C"/>
    <w:rsid w:val="006C48E3"/>
    <w:rsid w:val="006C4CA7"/>
    <w:rsid w:val="006C4DA4"/>
    <w:rsid w:val="006C53B7"/>
    <w:rsid w:val="006C5628"/>
    <w:rsid w:val="006C5691"/>
    <w:rsid w:val="006C5BA5"/>
    <w:rsid w:val="006C5CF9"/>
    <w:rsid w:val="006C62B1"/>
    <w:rsid w:val="006C642D"/>
    <w:rsid w:val="006C6D5E"/>
    <w:rsid w:val="006C7343"/>
    <w:rsid w:val="006C7913"/>
    <w:rsid w:val="006D00A5"/>
    <w:rsid w:val="006D0102"/>
    <w:rsid w:val="006D0780"/>
    <w:rsid w:val="006D0875"/>
    <w:rsid w:val="006D0C12"/>
    <w:rsid w:val="006D0F0A"/>
    <w:rsid w:val="006D11B8"/>
    <w:rsid w:val="006D1270"/>
    <w:rsid w:val="006D149A"/>
    <w:rsid w:val="006D1586"/>
    <w:rsid w:val="006D17E9"/>
    <w:rsid w:val="006D1AFE"/>
    <w:rsid w:val="006D2BF1"/>
    <w:rsid w:val="006D2DEF"/>
    <w:rsid w:val="006D311B"/>
    <w:rsid w:val="006D4210"/>
    <w:rsid w:val="006D4988"/>
    <w:rsid w:val="006D5481"/>
    <w:rsid w:val="006D563C"/>
    <w:rsid w:val="006D5AAE"/>
    <w:rsid w:val="006D5F54"/>
    <w:rsid w:val="006D5F8F"/>
    <w:rsid w:val="006D63B0"/>
    <w:rsid w:val="006D6A8A"/>
    <w:rsid w:val="006D6D28"/>
    <w:rsid w:val="006D6EBC"/>
    <w:rsid w:val="006D6FE9"/>
    <w:rsid w:val="006D71D8"/>
    <w:rsid w:val="006D76D0"/>
    <w:rsid w:val="006D7B7E"/>
    <w:rsid w:val="006D7C7C"/>
    <w:rsid w:val="006E0036"/>
    <w:rsid w:val="006E0633"/>
    <w:rsid w:val="006E0A76"/>
    <w:rsid w:val="006E0E23"/>
    <w:rsid w:val="006E0F33"/>
    <w:rsid w:val="006E1042"/>
    <w:rsid w:val="006E124A"/>
    <w:rsid w:val="006E132B"/>
    <w:rsid w:val="006E14D0"/>
    <w:rsid w:val="006E27C6"/>
    <w:rsid w:val="006E2882"/>
    <w:rsid w:val="006E2AD6"/>
    <w:rsid w:val="006E2FA2"/>
    <w:rsid w:val="006E3195"/>
    <w:rsid w:val="006E331B"/>
    <w:rsid w:val="006E3543"/>
    <w:rsid w:val="006E3A2A"/>
    <w:rsid w:val="006E3CD1"/>
    <w:rsid w:val="006E4046"/>
    <w:rsid w:val="006E414A"/>
    <w:rsid w:val="006E428A"/>
    <w:rsid w:val="006E4621"/>
    <w:rsid w:val="006E5039"/>
    <w:rsid w:val="006E51F3"/>
    <w:rsid w:val="006E52A8"/>
    <w:rsid w:val="006E5352"/>
    <w:rsid w:val="006E6280"/>
    <w:rsid w:val="006E630C"/>
    <w:rsid w:val="006E642E"/>
    <w:rsid w:val="006E6D3E"/>
    <w:rsid w:val="006E6EAF"/>
    <w:rsid w:val="006E7151"/>
    <w:rsid w:val="006E7511"/>
    <w:rsid w:val="006E785D"/>
    <w:rsid w:val="006E7C4B"/>
    <w:rsid w:val="006F028A"/>
    <w:rsid w:val="006F0401"/>
    <w:rsid w:val="006F08F1"/>
    <w:rsid w:val="006F1372"/>
    <w:rsid w:val="006F1415"/>
    <w:rsid w:val="006F165F"/>
    <w:rsid w:val="006F1772"/>
    <w:rsid w:val="006F180E"/>
    <w:rsid w:val="006F1901"/>
    <w:rsid w:val="006F25D8"/>
    <w:rsid w:val="006F2714"/>
    <w:rsid w:val="006F2C1A"/>
    <w:rsid w:val="006F2F50"/>
    <w:rsid w:val="006F303A"/>
    <w:rsid w:val="006F35C9"/>
    <w:rsid w:val="006F3A44"/>
    <w:rsid w:val="006F3D43"/>
    <w:rsid w:val="006F3EC2"/>
    <w:rsid w:val="006F414A"/>
    <w:rsid w:val="006F41E4"/>
    <w:rsid w:val="006F42F3"/>
    <w:rsid w:val="006F4340"/>
    <w:rsid w:val="006F4BD6"/>
    <w:rsid w:val="006F4D1C"/>
    <w:rsid w:val="006F5112"/>
    <w:rsid w:val="006F54C5"/>
    <w:rsid w:val="006F57F6"/>
    <w:rsid w:val="006F582A"/>
    <w:rsid w:val="006F653E"/>
    <w:rsid w:val="006F67CA"/>
    <w:rsid w:val="006F686E"/>
    <w:rsid w:val="006F6C8E"/>
    <w:rsid w:val="006F7624"/>
    <w:rsid w:val="006F7960"/>
    <w:rsid w:val="007003AF"/>
    <w:rsid w:val="007006EB"/>
    <w:rsid w:val="00700BE9"/>
    <w:rsid w:val="007010C0"/>
    <w:rsid w:val="00701871"/>
    <w:rsid w:val="0070231D"/>
    <w:rsid w:val="00702A45"/>
    <w:rsid w:val="00702BB6"/>
    <w:rsid w:val="0070374C"/>
    <w:rsid w:val="00703985"/>
    <w:rsid w:val="007041E4"/>
    <w:rsid w:val="0070448B"/>
    <w:rsid w:val="00704973"/>
    <w:rsid w:val="00704DD0"/>
    <w:rsid w:val="007051C0"/>
    <w:rsid w:val="00705329"/>
    <w:rsid w:val="0070542F"/>
    <w:rsid w:val="007054AE"/>
    <w:rsid w:val="007057C3"/>
    <w:rsid w:val="00705AA5"/>
    <w:rsid w:val="00705E15"/>
    <w:rsid w:val="00705ED9"/>
    <w:rsid w:val="007067F6"/>
    <w:rsid w:val="0070687E"/>
    <w:rsid w:val="007069DB"/>
    <w:rsid w:val="00706CD3"/>
    <w:rsid w:val="00706F1D"/>
    <w:rsid w:val="0070723C"/>
    <w:rsid w:val="007075A1"/>
    <w:rsid w:val="00707B1D"/>
    <w:rsid w:val="00707C6A"/>
    <w:rsid w:val="007100E3"/>
    <w:rsid w:val="00710106"/>
    <w:rsid w:val="00711017"/>
    <w:rsid w:val="007110C5"/>
    <w:rsid w:val="00711172"/>
    <w:rsid w:val="0071118B"/>
    <w:rsid w:val="0071299D"/>
    <w:rsid w:val="0071307B"/>
    <w:rsid w:val="0071324F"/>
    <w:rsid w:val="00713462"/>
    <w:rsid w:val="00713679"/>
    <w:rsid w:val="0071378D"/>
    <w:rsid w:val="007137CF"/>
    <w:rsid w:val="00713AAF"/>
    <w:rsid w:val="00713D69"/>
    <w:rsid w:val="00714528"/>
    <w:rsid w:val="00714537"/>
    <w:rsid w:val="0071454D"/>
    <w:rsid w:val="00714619"/>
    <w:rsid w:val="00714771"/>
    <w:rsid w:val="007147B6"/>
    <w:rsid w:val="00714A0D"/>
    <w:rsid w:val="00714BD7"/>
    <w:rsid w:val="00715DBF"/>
    <w:rsid w:val="00716188"/>
    <w:rsid w:val="007165FB"/>
    <w:rsid w:val="007169CD"/>
    <w:rsid w:val="007169EB"/>
    <w:rsid w:val="007173D7"/>
    <w:rsid w:val="0071743F"/>
    <w:rsid w:val="00717664"/>
    <w:rsid w:val="007177D9"/>
    <w:rsid w:val="00717DBD"/>
    <w:rsid w:val="00717DD2"/>
    <w:rsid w:val="007212D0"/>
    <w:rsid w:val="00721983"/>
    <w:rsid w:val="00721B29"/>
    <w:rsid w:val="00721B56"/>
    <w:rsid w:val="00721C30"/>
    <w:rsid w:val="00722242"/>
    <w:rsid w:val="00722279"/>
    <w:rsid w:val="007225FB"/>
    <w:rsid w:val="00722626"/>
    <w:rsid w:val="00722D56"/>
    <w:rsid w:val="00722D63"/>
    <w:rsid w:val="00722F99"/>
    <w:rsid w:val="0072318F"/>
    <w:rsid w:val="007233C0"/>
    <w:rsid w:val="007238D0"/>
    <w:rsid w:val="00723F04"/>
    <w:rsid w:val="00724989"/>
    <w:rsid w:val="00724CCB"/>
    <w:rsid w:val="00724D67"/>
    <w:rsid w:val="00724DAC"/>
    <w:rsid w:val="00724E07"/>
    <w:rsid w:val="00724F07"/>
    <w:rsid w:val="007251B9"/>
    <w:rsid w:val="00725946"/>
    <w:rsid w:val="00725994"/>
    <w:rsid w:val="0072613E"/>
    <w:rsid w:val="00726C8B"/>
    <w:rsid w:val="00727851"/>
    <w:rsid w:val="007279A7"/>
    <w:rsid w:val="00727DB9"/>
    <w:rsid w:val="0073037F"/>
    <w:rsid w:val="0073091E"/>
    <w:rsid w:val="00730A7A"/>
    <w:rsid w:val="007315E6"/>
    <w:rsid w:val="00731F2E"/>
    <w:rsid w:val="00731F97"/>
    <w:rsid w:val="00731FB5"/>
    <w:rsid w:val="00732264"/>
    <w:rsid w:val="007323CF"/>
    <w:rsid w:val="007323F3"/>
    <w:rsid w:val="007325F0"/>
    <w:rsid w:val="00732780"/>
    <w:rsid w:val="00732906"/>
    <w:rsid w:val="00732B1A"/>
    <w:rsid w:val="00732F69"/>
    <w:rsid w:val="00733542"/>
    <w:rsid w:val="00733602"/>
    <w:rsid w:val="00733744"/>
    <w:rsid w:val="007337F9"/>
    <w:rsid w:val="00733CD8"/>
    <w:rsid w:val="00734238"/>
    <w:rsid w:val="007347E3"/>
    <w:rsid w:val="00734832"/>
    <w:rsid w:val="007348B6"/>
    <w:rsid w:val="007348BF"/>
    <w:rsid w:val="00734D16"/>
    <w:rsid w:val="00734D47"/>
    <w:rsid w:val="00735159"/>
    <w:rsid w:val="00736017"/>
    <w:rsid w:val="00736267"/>
    <w:rsid w:val="007365ED"/>
    <w:rsid w:val="00736901"/>
    <w:rsid w:val="00736A14"/>
    <w:rsid w:val="00736DF9"/>
    <w:rsid w:val="007372BB"/>
    <w:rsid w:val="007403E5"/>
    <w:rsid w:val="0074058D"/>
    <w:rsid w:val="00740A29"/>
    <w:rsid w:val="00740B30"/>
    <w:rsid w:val="00740C90"/>
    <w:rsid w:val="00740FBD"/>
    <w:rsid w:val="007411D5"/>
    <w:rsid w:val="007415E4"/>
    <w:rsid w:val="00741783"/>
    <w:rsid w:val="00741DD5"/>
    <w:rsid w:val="007421A6"/>
    <w:rsid w:val="00742294"/>
    <w:rsid w:val="00742417"/>
    <w:rsid w:val="007427D8"/>
    <w:rsid w:val="00742E51"/>
    <w:rsid w:val="00742F3A"/>
    <w:rsid w:val="007433C3"/>
    <w:rsid w:val="007438C3"/>
    <w:rsid w:val="00744839"/>
    <w:rsid w:val="00744C3C"/>
    <w:rsid w:val="00744FD5"/>
    <w:rsid w:val="0074553C"/>
    <w:rsid w:val="00745A0A"/>
    <w:rsid w:val="00746116"/>
    <w:rsid w:val="0074624A"/>
    <w:rsid w:val="00746253"/>
    <w:rsid w:val="00746DC1"/>
    <w:rsid w:val="0074709D"/>
    <w:rsid w:val="007473B1"/>
    <w:rsid w:val="00747821"/>
    <w:rsid w:val="007478BA"/>
    <w:rsid w:val="00747E6F"/>
    <w:rsid w:val="00750FD3"/>
    <w:rsid w:val="007510E2"/>
    <w:rsid w:val="00751265"/>
    <w:rsid w:val="007516ED"/>
    <w:rsid w:val="00751CC4"/>
    <w:rsid w:val="00751DB0"/>
    <w:rsid w:val="00752789"/>
    <w:rsid w:val="007527C7"/>
    <w:rsid w:val="0075285A"/>
    <w:rsid w:val="00752D96"/>
    <w:rsid w:val="00753258"/>
    <w:rsid w:val="007538CC"/>
    <w:rsid w:val="0075390B"/>
    <w:rsid w:val="00753B42"/>
    <w:rsid w:val="00753EE8"/>
    <w:rsid w:val="00753F1F"/>
    <w:rsid w:val="007542B4"/>
    <w:rsid w:val="007542BC"/>
    <w:rsid w:val="007544E6"/>
    <w:rsid w:val="00754BE6"/>
    <w:rsid w:val="007550FB"/>
    <w:rsid w:val="00755648"/>
    <w:rsid w:val="0075576D"/>
    <w:rsid w:val="00755792"/>
    <w:rsid w:val="0075599C"/>
    <w:rsid w:val="0075619D"/>
    <w:rsid w:val="007566CE"/>
    <w:rsid w:val="0075677A"/>
    <w:rsid w:val="00756788"/>
    <w:rsid w:val="00756AD6"/>
    <w:rsid w:val="00756BB1"/>
    <w:rsid w:val="00756C05"/>
    <w:rsid w:val="00756F06"/>
    <w:rsid w:val="0075705E"/>
    <w:rsid w:val="00757368"/>
    <w:rsid w:val="007575A4"/>
    <w:rsid w:val="00757BE4"/>
    <w:rsid w:val="007600C3"/>
    <w:rsid w:val="00760228"/>
    <w:rsid w:val="007602D4"/>
    <w:rsid w:val="00760A30"/>
    <w:rsid w:val="0076138E"/>
    <w:rsid w:val="00761662"/>
    <w:rsid w:val="00761D2D"/>
    <w:rsid w:val="007624F6"/>
    <w:rsid w:val="00762A42"/>
    <w:rsid w:val="00763165"/>
    <w:rsid w:val="00763804"/>
    <w:rsid w:val="007638D5"/>
    <w:rsid w:val="00763CDD"/>
    <w:rsid w:val="00764094"/>
    <w:rsid w:val="00764108"/>
    <w:rsid w:val="00764369"/>
    <w:rsid w:val="00764407"/>
    <w:rsid w:val="00764817"/>
    <w:rsid w:val="00764D06"/>
    <w:rsid w:val="00764EF1"/>
    <w:rsid w:val="00765107"/>
    <w:rsid w:val="007654B4"/>
    <w:rsid w:val="0076582C"/>
    <w:rsid w:val="00765842"/>
    <w:rsid w:val="00765971"/>
    <w:rsid w:val="00765E71"/>
    <w:rsid w:val="00766676"/>
    <w:rsid w:val="00766849"/>
    <w:rsid w:val="00766A54"/>
    <w:rsid w:val="00766F3C"/>
    <w:rsid w:val="007678AD"/>
    <w:rsid w:val="007679E6"/>
    <w:rsid w:val="00767B1A"/>
    <w:rsid w:val="0077007B"/>
    <w:rsid w:val="00770428"/>
    <w:rsid w:val="007709DA"/>
    <w:rsid w:val="00770B99"/>
    <w:rsid w:val="00770F7F"/>
    <w:rsid w:val="0077114A"/>
    <w:rsid w:val="007714DD"/>
    <w:rsid w:val="00771501"/>
    <w:rsid w:val="00772250"/>
    <w:rsid w:val="007727D2"/>
    <w:rsid w:val="00772B1C"/>
    <w:rsid w:val="007733A9"/>
    <w:rsid w:val="007738C4"/>
    <w:rsid w:val="00773BDE"/>
    <w:rsid w:val="00774566"/>
    <w:rsid w:val="00774889"/>
    <w:rsid w:val="00774A0A"/>
    <w:rsid w:val="00774F94"/>
    <w:rsid w:val="0077500C"/>
    <w:rsid w:val="007765D3"/>
    <w:rsid w:val="00776767"/>
    <w:rsid w:val="007767BD"/>
    <w:rsid w:val="00776A8F"/>
    <w:rsid w:val="00776C6E"/>
    <w:rsid w:val="00776D95"/>
    <w:rsid w:val="007772B1"/>
    <w:rsid w:val="0077765C"/>
    <w:rsid w:val="007801AA"/>
    <w:rsid w:val="0078022B"/>
    <w:rsid w:val="0078054D"/>
    <w:rsid w:val="007809A4"/>
    <w:rsid w:val="00780B6D"/>
    <w:rsid w:val="00780DFF"/>
    <w:rsid w:val="0078171F"/>
    <w:rsid w:val="00781BA1"/>
    <w:rsid w:val="00781DC0"/>
    <w:rsid w:val="007820D1"/>
    <w:rsid w:val="00782163"/>
    <w:rsid w:val="007825DA"/>
    <w:rsid w:val="007825F3"/>
    <w:rsid w:val="007827FD"/>
    <w:rsid w:val="00782B48"/>
    <w:rsid w:val="00782CB9"/>
    <w:rsid w:val="00782E12"/>
    <w:rsid w:val="00782E29"/>
    <w:rsid w:val="007830E7"/>
    <w:rsid w:val="00783185"/>
    <w:rsid w:val="007831A9"/>
    <w:rsid w:val="0078379D"/>
    <w:rsid w:val="0078415C"/>
    <w:rsid w:val="0078461B"/>
    <w:rsid w:val="00784E82"/>
    <w:rsid w:val="00784E85"/>
    <w:rsid w:val="00785018"/>
    <w:rsid w:val="00785696"/>
    <w:rsid w:val="00785733"/>
    <w:rsid w:val="00785E09"/>
    <w:rsid w:val="007862BC"/>
    <w:rsid w:val="007866F6"/>
    <w:rsid w:val="00786B2E"/>
    <w:rsid w:val="00786D47"/>
    <w:rsid w:val="00786E8C"/>
    <w:rsid w:val="0078742F"/>
    <w:rsid w:val="00790661"/>
    <w:rsid w:val="00790934"/>
    <w:rsid w:val="00790AA7"/>
    <w:rsid w:val="00790F32"/>
    <w:rsid w:val="00791471"/>
    <w:rsid w:val="007920E3"/>
    <w:rsid w:val="00792543"/>
    <w:rsid w:val="00792561"/>
    <w:rsid w:val="00792902"/>
    <w:rsid w:val="007929E6"/>
    <w:rsid w:val="00792BA6"/>
    <w:rsid w:val="00792CC9"/>
    <w:rsid w:val="007930F8"/>
    <w:rsid w:val="007933F4"/>
    <w:rsid w:val="00793615"/>
    <w:rsid w:val="007936EE"/>
    <w:rsid w:val="007936F2"/>
    <w:rsid w:val="00794447"/>
    <w:rsid w:val="007944F8"/>
    <w:rsid w:val="00794BF2"/>
    <w:rsid w:val="00794F08"/>
    <w:rsid w:val="00794F7F"/>
    <w:rsid w:val="00795354"/>
    <w:rsid w:val="007963FD"/>
    <w:rsid w:val="007966A5"/>
    <w:rsid w:val="00797791"/>
    <w:rsid w:val="007A06BF"/>
    <w:rsid w:val="007A08D8"/>
    <w:rsid w:val="007A11F7"/>
    <w:rsid w:val="007A15BE"/>
    <w:rsid w:val="007A1819"/>
    <w:rsid w:val="007A18DB"/>
    <w:rsid w:val="007A1F23"/>
    <w:rsid w:val="007A276D"/>
    <w:rsid w:val="007A27F0"/>
    <w:rsid w:val="007A3F8C"/>
    <w:rsid w:val="007A42B1"/>
    <w:rsid w:val="007A4351"/>
    <w:rsid w:val="007A46DB"/>
    <w:rsid w:val="007A482D"/>
    <w:rsid w:val="007A4C46"/>
    <w:rsid w:val="007A4D2E"/>
    <w:rsid w:val="007A5CDD"/>
    <w:rsid w:val="007A6518"/>
    <w:rsid w:val="007A653D"/>
    <w:rsid w:val="007A658C"/>
    <w:rsid w:val="007A669C"/>
    <w:rsid w:val="007A67A4"/>
    <w:rsid w:val="007A6BB8"/>
    <w:rsid w:val="007A6E58"/>
    <w:rsid w:val="007A6ED5"/>
    <w:rsid w:val="007A7AD0"/>
    <w:rsid w:val="007B00BA"/>
    <w:rsid w:val="007B0112"/>
    <w:rsid w:val="007B04C3"/>
    <w:rsid w:val="007B0561"/>
    <w:rsid w:val="007B0D57"/>
    <w:rsid w:val="007B1039"/>
    <w:rsid w:val="007B1292"/>
    <w:rsid w:val="007B142F"/>
    <w:rsid w:val="007B165F"/>
    <w:rsid w:val="007B1880"/>
    <w:rsid w:val="007B18E2"/>
    <w:rsid w:val="007B2204"/>
    <w:rsid w:val="007B2451"/>
    <w:rsid w:val="007B2969"/>
    <w:rsid w:val="007B2BB4"/>
    <w:rsid w:val="007B34CA"/>
    <w:rsid w:val="007B3573"/>
    <w:rsid w:val="007B3738"/>
    <w:rsid w:val="007B3E6E"/>
    <w:rsid w:val="007B3E90"/>
    <w:rsid w:val="007B3EEC"/>
    <w:rsid w:val="007B3F87"/>
    <w:rsid w:val="007B437D"/>
    <w:rsid w:val="007B4593"/>
    <w:rsid w:val="007B46CF"/>
    <w:rsid w:val="007B494F"/>
    <w:rsid w:val="007B4A76"/>
    <w:rsid w:val="007B515D"/>
    <w:rsid w:val="007B51BA"/>
    <w:rsid w:val="007B5603"/>
    <w:rsid w:val="007B5882"/>
    <w:rsid w:val="007B5892"/>
    <w:rsid w:val="007B5F75"/>
    <w:rsid w:val="007B697F"/>
    <w:rsid w:val="007B6D12"/>
    <w:rsid w:val="007B6E46"/>
    <w:rsid w:val="007B6F28"/>
    <w:rsid w:val="007B76E7"/>
    <w:rsid w:val="007C0685"/>
    <w:rsid w:val="007C0A4B"/>
    <w:rsid w:val="007C0B1C"/>
    <w:rsid w:val="007C0B7A"/>
    <w:rsid w:val="007C1270"/>
    <w:rsid w:val="007C1BC0"/>
    <w:rsid w:val="007C205C"/>
    <w:rsid w:val="007C20D2"/>
    <w:rsid w:val="007C2154"/>
    <w:rsid w:val="007C277E"/>
    <w:rsid w:val="007C2AA1"/>
    <w:rsid w:val="007C2D44"/>
    <w:rsid w:val="007C2EE9"/>
    <w:rsid w:val="007C33E1"/>
    <w:rsid w:val="007C3AF8"/>
    <w:rsid w:val="007C3E8C"/>
    <w:rsid w:val="007C4178"/>
    <w:rsid w:val="007C4625"/>
    <w:rsid w:val="007C4A26"/>
    <w:rsid w:val="007C566D"/>
    <w:rsid w:val="007C5A6C"/>
    <w:rsid w:val="007C610A"/>
    <w:rsid w:val="007C6290"/>
    <w:rsid w:val="007C666B"/>
    <w:rsid w:val="007C6A54"/>
    <w:rsid w:val="007C6AFF"/>
    <w:rsid w:val="007C6E49"/>
    <w:rsid w:val="007C6F49"/>
    <w:rsid w:val="007C7991"/>
    <w:rsid w:val="007C7A3C"/>
    <w:rsid w:val="007C7BAD"/>
    <w:rsid w:val="007C7C98"/>
    <w:rsid w:val="007D02E5"/>
    <w:rsid w:val="007D05D8"/>
    <w:rsid w:val="007D08B2"/>
    <w:rsid w:val="007D10F9"/>
    <w:rsid w:val="007D132E"/>
    <w:rsid w:val="007D194F"/>
    <w:rsid w:val="007D1B55"/>
    <w:rsid w:val="007D1BDD"/>
    <w:rsid w:val="007D1C24"/>
    <w:rsid w:val="007D22BA"/>
    <w:rsid w:val="007D22BD"/>
    <w:rsid w:val="007D2868"/>
    <w:rsid w:val="007D2A06"/>
    <w:rsid w:val="007D2B78"/>
    <w:rsid w:val="007D2B9A"/>
    <w:rsid w:val="007D2BEC"/>
    <w:rsid w:val="007D2C2B"/>
    <w:rsid w:val="007D2E69"/>
    <w:rsid w:val="007D35C9"/>
    <w:rsid w:val="007D3B45"/>
    <w:rsid w:val="007D3D98"/>
    <w:rsid w:val="007D3EBE"/>
    <w:rsid w:val="007D3F08"/>
    <w:rsid w:val="007D443D"/>
    <w:rsid w:val="007D4549"/>
    <w:rsid w:val="007D46A7"/>
    <w:rsid w:val="007D48A2"/>
    <w:rsid w:val="007D48C3"/>
    <w:rsid w:val="007D4B65"/>
    <w:rsid w:val="007D4BCB"/>
    <w:rsid w:val="007D4E63"/>
    <w:rsid w:val="007D4E86"/>
    <w:rsid w:val="007D4FB8"/>
    <w:rsid w:val="007D582E"/>
    <w:rsid w:val="007D5BD7"/>
    <w:rsid w:val="007D5C00"/>
    <w:rsid w:val="007D61F6"/>
    <w:rsid w:val="007D6345"/>
    <w:rsid w:val="007D6C46"/>
    <w:rsid w:val="007D7258"/>
    <w:rsid w:val="007D7535"/>
    <w:rsid w:val="007D76DD"/>
    <w:rsid w:val="007D7AF1"/>
    <w:rsid w:val="007D7B42"/>
    <w:rsid w:val="007E0832"/>
    <w:rsid w:val="007E0ACF"/>
    <w:rsid w:val="007E0F4F"/>
    <w:rsid w:val="007E1023"/>
    <w:rsid w:val="007E1060"/>
    <w:rsid w:val="007E163E"/>
    <w:rsid w:val="007E16E0"/>
    <w:rsid w:val="007E1D05"/>
    <w:rsid w:val="007E1FF0"/>
    <w:rsid w:val="007E3105"/>
    <w:rsid w:val="007E319B"/>
    <w:rsid w:val="007E45DC"/>
    <w:rsid w:val="007E49A1"/>
    <w:rsid w:val="007E4AAA"/>
    <w:rsid w:val="007E4B4A"/>
    <w:rsid w:val="007E4CB8"/>
    <w:rsid w:val="007E4D13"/>
    <w:rsid w:val="007E4D28"/>
    <w:rsid w:val="007E5453"/>
    <w:rsid w:val="007E54F6"/>
    <w:rsid w:val="007E5606"/>
    <w:rsid w:val="007E5710"/>
    <w:rsid w:val="007E61B2"/>
    <w:rsid w:val="007E67A5"/>
    <w:rsid w:val="007E69CF"/>
    <w:rsid w:val="007E6CF7"/>
    <w:rsid w:val="007E7417"/>
    <w:rsid w:val="007E76DB"/>
    <w:rsid w:val="007E7BE9"/>
    <w:rsid w:val="007E7FD2"/>
    <w:rsid w:val="007F041E"/>
    <w:rsid w:val="007F07C8"/>
    <w:rsid w:val="007F15BC"/>
    <w:rsid w:val="007F1BDE"/>
    <w:rsid w:val="007F1FD3"/>
    <w:rsid w:val="007F24A6"/>
    <w:rsid w:val="007F30AA"/>
    <w:rsid w:val="007F3589"/>
    <w:rsid w:val="007F360F"/>
    <w:rsid w:val="007F3B8D"/>
    <w:rsid w:val="007F3CF9"/>
    <w:rsid w:val="007F49E0"/>
    <w:rsid w:val="007F49F1"/>
    <w:rsid w:val="007F4C14"/>
    <w:rsid w:val="007F51D4"/>
    <w:rsid w:val="007F52A9"/>
    <w:rsid w:val="007F5385"/>
    <w:rsid w:val="007F5408"/>
    <w:rsid w:val="007F5473"/>
    <w:rsid w:val="007F56AA"/>
    <w:rsid w:val="007F59A6"/>
    <w:rsid w:val="007F5A60"/>
    <w:rsid w:val="007F5A69"/>
    <w:rsid w:val="007F63D2"/>
    <w:rsid w:val="007F6651"/>
    <w:rsid w:val="007F674B"/>
    <w:rsid w:val="007F6803"/>
    <w:rsid w:val="007F695D"/>
    <w:rsid w:val="007F6BC5"/>
    <w:rsid w:val="007F6EF4"/>
    <w:rsid w:val="007F6F20"/>
    <w:rsid w:val="007F7196"/>
    <w:rsid w:val="007F72BC"/>
    <w:rsid w:val="00800133"/>
    <w:rsid w:val="008002A3"/>
    <w:rsid w:val="00800301"/>
    <w:rsid w:val="00800AEC"/>
    <w:rsid w:val="00800D19"/>
    <w:rsid w:val="00801847"/>
    <w:rsid w:val="00801944"/>
    <w:rsid w:val="00801D14"/>
    <w:rsid w:val="00801D5F"/>
    <w:rsid w:val="00801E9B"/>
    <w:rsid w:val="0080207A"/>
    <w:rsid w:val="00802159"/>
    <w:rsid w:val="00802B75"/>
    <w:rsid w:val="008037E2"/>
    <w:rsid w:val="00803D2A"/>
    <w:rsid w:val="00803E2B"/>
    <w:rsid w:val="00804032"/>
    <w:rsid w:val="008054FF"/>
    <w:rsid w:val="008058DC"/>
    <w:rsid w:val="00805D19"/>
    <w:rsid w:val="00805EAD"/>
    <w:rsid w:val="0080626C"/>
    <w:rsid w:val="00806300"/>
    <w:rsid w:val="00806815"/>
    <w:rsid w:val="008068AB"/>
    <w:rsid w:val="00807447"/>
    <w:rsid w:val="00807501"/>
    <w:rsid w:val="00807CAD"/>
    <w:rsid w:val="00810918"/>
    <w:rsid w:val="00810D3A"/>
    <w:rsid w:val="00810D43"/>
    <w:rsid w:val="00811FE7"/>
    <w:rsid w:val="0081264E"/>
    <w:rsid w:val="00812B7D"/>
    <w:rsid w:val="00812DFF"/>
    <w:rsid w:val="00812F46"/>
    <w:rsid w:val="008136A1"/>
    <w:rsid w:val="008136DE"/>
    <w:rsid w:val="00813862"/>
    <w:rsid w:val="0081394D"/>
    <w:rsid w:val="00813A86"/>
    <w:rsid w:val="00813BF5"/>
    <w:rsid w:val="00813F43"/>
    <w:rsid w:val="00813F86"/>
    <w:rsid w:val="00813FD7"/>
    <w:rsid w:val="00814132"/>
    <w:rsid w:val="0081443D"/>
    <w:rsid w:val="00814632"/>
    <w:rsid w:val="00814832"/>
    <w:rsid w:val="00814894"/>
    <w:rsid w:val="00814F2C"/>
    <w:rsid w:val="00814F58"/>
    <w:rsid w:val="008150B6"/>
    <w:rsid w:val="0081528A"/>
    <w:rsid w:val="00815510"/>
    <w:rsid w:val="008158A7"/>
    <w:rsid w:val="00815D39"/>
    <w:rsid w:val="00815E7A"/>
    <w:rsid w:val="00816074"/>
    <w:rsid w:val="00816099"/>
    <w:rsid w:val="008162B7"/>
    <w:rsid w:val="008163F2"/>
    <w:rsid w:val="00816486"/>
    <w:rsid w:val="008167AC"/>
    <w:rsid w:val="00816C71"/>
    <w:rsid w:val="00816EFB"/>
    <w:rsid w:val="008170A4"/>
    <w:rsid w:val="00817248"/>
    <w:rsid w:val="00817268"/>
    <w:rsid w:val="008177E1"/>
    <w:rsid w:val="00817ABC"/>
    <w:rsid w:val="00817CEC"/>
    <w:rsid w:val="00820024"/>
    <w:rsid w:val="0082027E"/>
    <w:rsid w:val="00820F5C"/>
    <w:rsid w:val="0082113A"/>
    <w:rsid w:val="0082120D"/>
    <w:rsid w:val="008213DB"/>
    <w:rsid w:val="0082140F"/>
    <w:rsid w:val="008216B2"/>
    <w:rsid w:val="00821772"/>
    <w:rsid w:val="00821D02"/>
    <w:rsid w:val="00821D2E"/>
    <w:rsid w:val="0082305A"/>
    <w:rsid w:val="00823125"/>
    <w:rsid w:val="0082318A"/>
    <w:rsid w:val="008233FC"/>
    <w:rsid w:val="00823976"/>
    <w:rsid w:val="008239D1"/>
    <w:rsid w:val="00823B73"/>
    <w:rsid w:val="00823CAE"/>
    <w:rsid w:val="00824256"/>
    <w:rsid w:val="008243CC"/>
    <w:rsid w:val="008252DD"/>
    <w:rsid w:val="008255A2"/>
    <w:rsid w:val="00825634"/>
    <w:rsid w:val="00825D1B"/>
    <w:rsid w:val="00825E3D"/>
    <w:rsid w:val="00825EB9"/>
    <w:rsid w:val="00826413"/>
    <w:rsid w:val="00826466"/>
    <w:rsid w:val="0082691E"/>
    <w:rsid w:val="00826A9C"/>
    <w:rsid w:val="00827302"/>
    <w:rsid w:val="0082757D"/>
    <w:rsid w:val="008275F8"/>
    <w:rsid w:val="008278FC"/>
    <w:rsid w:val="00827BEB"/>
    <w:rsid w:val="0083009F"/>
    <w:rsid w:val="008302BA"/>
    <w:rsid w:val="0083050F"/>
    <w:rsid w:val="00830585"/>
    <w:rsid w:val="00830729"/>
    <w:rsid w:val="00830F65"/>
    <w:rsid w:val="00831174"/>
    <w:rsid w:val="00831699"/>
    <w:rsid w:val="008318DF"/>
    <w:rsid w:val="008318FA"/>
    <w:rsid w:val="00831EDD"/>
    <w:rsid w:val="00832E10"/>
    <w:rsid w:val="00832ED4"/>
    <w:rsid w:val="00832F4D"/>
    <w:rsid w:val="008336B2"/>
    <w:rsid w:val="00833EE5"/>
    <w:rsid w:val="00833F3F"/>
    <w:rsid w:val="00834AC4"/>
    <w:rsid w:val="00834AF2"/>
    <w:rsid w:val="00834BC6"/>
    <w:rsid w:val="00834E6D"/>
    <w:rsid w:val="00834F84"/>
    <w:rsid w:val="00835256"/>
    <w:rsid w:val="00835338"/>
    <w:rsid w:val="00835928"/>
    <w:rsid w:val="00835DCC"/>
    <w:rsid w:val="00835FB4"/>
    <w:rsid w:val="00835FEF"/>
    <w:rsid w:val="00836407"/>
    <w:rsid w:val="00836765"/>
    <w:rsid w:val="0083676D"/>
    <w:rsid w:val="008367ED"/>
    <w:rsid w:val="00836BF5"/>
    <w:rsid w:val="0083717A"/>
    <w:rsid w:val="00837590"/>
    <w:rsid w:val="008377A1"/>
    <w:rsid w:val="008377AB"/>
    <w:rsid w:val="00837854"/>
    <w:rsid w:val="00837A99"/>
    <w:rsid w:val="00837D06"/>
    <w:rsid w:val="0084047E"/>
    <w:rsid w:val="00840E43"/>
    <w:rsid w:val="00840F17"/>
    <w:rsid w:val="00841087"/>
    <w:rsid w:val="00841481"/>
    <w:rsid w:val="00841641"/>
    <w:rsid w:val="00841666"/>
    <w:rsid w:val="0084196D"/>
    <w:rsid w:val="00841CFD"/>
    <w:rsid w:val="00842241"/>
    <w:rsid w:val="0084250D"/>
    <w:rsid w:val="008425B2"/>
    <w:rsid w:val="00842677"/>
    <w:rsid w:val="00842E0E"/>
    <w:rsid w:val="00843E23"/>
    <w:rsid w:val="00843F3F"/>
    <w:rsid w:val="00843F5B"/>
    <w:rsid w:val="00843FCF"/>
    <w:rsid w:val="00844276"/>
    <w:rsid w:val="008448AB"/>
    <w:rsid w:val="008448DC"/>
    <w:rsid w:val="00844968"/>
    <w:rsid w:val="00844ABB"/>
    <w:rsid w:val="00844B23"/>
    <w:rsid w:val="00844ED0"/>
    <w:rsid w:val="008450E7"/>
    <w:rsid w:val="008451C2"/>
    <w:rsid w:val="00845415"/>
    <w:rsid w:val="0084545E"/>
    <w:rsid w:val="0084553B"/>
    <w:rsid w:val="0084564E"/>
    <w:rsid w:val="00845786"/>
    <w:rsid w:val="00845ADB"/>
    <w:rsid w:val="00845E0C"/>
    <w:rsid w:val="00846554"/>
    <w:rsid w:val="008465AF"/>
    <w:rsid w:val="00846D16"/>
    <w:rsid w:val="008473B1"/>
    <w:rsid w:val="008478E7"/>
    <w:rsid w:val="00847C15"/>
    <w:rsid w:val="00850368"/>
    <w:rsid w:val="00850401"/>
    <w:rsid w:val="0085099A"/>
    <w:rsid w:val="00850B39"/>
    <w:rsid w:val="00851806"/>
    <w:rsid w:val="008518B8"/>
    <w:rsid w:val="00852062"/>
    <w:rsid w:val="00852116"/>
    <w:rsid w:val="008521C1"/>
    <w:rsid w:val="00852293"/>
    <w:rsid w:val="008525DA"/>
    <w:rsid w:val="00852C8D"/>
    <w:rsid w:val="00852C9B"/>
    <w:rsid w:val="00852F92"/>
    <w:rsid w:val="008530C1"/>
    <w:rsid w:val="00853314"/>
    <w:rsid w:val="008534B5"/>
    <w:rsid w:val="0085354F"/>
    <w:rsid w:val="0085356D"/>
    <w:rsid w:val="00853BDA"/>
    <w:rsid w:val="00853C0E"/>
    <w:rsid w:val="00853ED9"/>
    <w:rsid w:val="0085498E"/>
    <w:rsid w:val="00854B74"/>
    <w:rsid w:val="00855377"/>
    <w:rsid w:val="00855426"/>
    <w:rsid w:val="008555DB"/>
    <w:rsid w:val="00855605"/>
    <w:rsid w:val="0085569C"/>
    <w:rsid w:val="008557C5"/>
    <w:rsid w:val="00855888"/>
    <w:rsid w:val="00855BFF"/>
    <w:rsid w:val="00855D9B"/>
    <w:rsid w:val="00856367"/>
    <w:rsid w:val="008563D9"/>
    <w:rsid w:val="008564DC"/>
    <w:rsid w:val="00856631"/>
    <w:rsid w:val="0085664B"/>
    <w:rsid w:val="00856790"/>
    <w:rsid w:val="008567C9"/>
    <w:rsid w:val="0085710F"/>
    <w:rsid w:val="00857749"/>
    <w:rsid w:val="00857840"/>
    <w:rsid w:val="00857C18"/>
    <w:rsid w:val="008604C9"/>
    <w:rsid w:val="00860712"/>
    <w:rsid w:val="008608E4"/>
    <w:rsid w:val="00860CC3"/>
    <w:rsid w:val="00861038"/>
    <w:rsid w:val="008610E6"/>
    <w:rsid w:val="0086134E"/>
    <w:rsid w:val="00861384"/>
    <w:rsid w:val="00861481"/>
    <w:rsid w:val="00862328"/>
    <w:rsid w:val="008625DD"/>
    <w:rsid w:val="00862F63"/>
    <w:rsid w:val="00862FDD"/>
    <w:rsid w:val="008630B1"/>
    <w:rsid w:val="008632D0"/>
    <w:rsid w:val="008634AE"/>
    <w:rsid w:val="008636CA"/>
    <w:rsid w:val="00863C46"/>
    <w:rsid w:val="00863E94"/>
    <w:rsid w:val="00864104"/>
    <w:rsid w:val="00864317"/>
    <w:rsid w:val="00864A74"/>
    <w:rsid w:val="008653B6"/>
    <w:rsid w:val="008655A8"/>
    <w:rsid w:val="008655B1"/>
    <w:rsid w:val="0086563F"/>
    <w:rsid w:val="008656DF"/>
    <w:rsid w:val="00865A46"/>
    <w:rsid w:val="00865AD9"/>
    <w:rsid w:val="00866846"/>
    <w:rsid w:val="00866B82"/>
    <w:rsid w:val="00866BDC"/>
    <w:rsid w:val="00866C47"/>
    <w:rsid w:val="00867854"/>
    <w:rsid w:val="00867A85"/>
    <w:rsid w:val="00867D4E"/>
    <w:rsid w:val="00867EC1"/>
    <w:rsid w:val="0087004E"/>
    <w:rsid w:val="00870A15"/>
    <w:rsid w:val="008710A9"/>
    <w:rsid w:val="008713E9"/>
    <w:rsid w:val="008716F2"/>
    <w:rsid w:val="00871723"/>
    <w:rsid w:val="008717F8"/>
    <w:rsid w:val="0087239D"/>
    <w:rsid w:val="008724ED"/>
    <w:rsid w:val="008728EB"/>
    <w:rsid w:val="008730CC"/>
    <w:rsid w:val="008735BA"/>
    <w:rsid w:val="008735C9"/>
    <w:rsid w:val="00874937"/>
    <w:rsid w:val="00874A73"/>
    <w:rsid w:val="00874AB0"/>
    <w:rsid w:val="008752DE"/>
    <w:rsid w:val="0087559D"/>
    <w:rsid w:val="008755F0"/>
    <w:rsid w:val="0087568B"/>
    <w:rsid w:val="00875850"/>
    <w:rsid w:val="00875BD3"/>
    <w:rsid w:val="00875D0A"/>
    <w:rsid w:val="00875EAB"/>
    <w:rsid w:val="008765C1"/>
    <w:rsid w:val="008768A9"/>
    <w:rsid w:val="008774E8"/>
    <w:rsid w:val="00877736"/>
    <w:rsid w:val="00877839"/>
    <w:rsid w:val="00880826"/>
    <w:rsid w:val="00880901"/>
    <w:rsid w:val="00880B5F"/>
    <w:rsid w:val="00880B79"/>
    <w:rsid w:val="00880D31"/>
    <w:rsid w:val="00881352"/>
    <w:rsid w:val="008829C1"/>
    <w:rsid w:val="00882B0F"/>
    <w:rsid w:val="0088313C"/>
    <w:rsid w:val="0088325C"/>
    <w:rsid w:val="00883C90"/>
    <w:rsid w:val="00884034"/>
    <w:rsid w:val="00884184"/>
    <w:rsid w:val="008841AF"/>
    <w:rsid w:val="008841D1"/>
    <w:rsid w:val="00884716"/>
    <w:rsid w:val="00884731"/>
    <w:rsid w:val="00884FC3"/>
    <w:rsid w:val="008850E6"/>
    <w:rsid w:val="00885238"/>
    <w:rsid w:val="008854FC"/>
    <w:rsid w:val="008865F7"/>
    <w:rsid w:val="00886B35"/>
    <w:rsid w:val="00886EF2"/>
    <w:rsid w:val="0088793D"/>
    <w:rsid w:val="00887AE5"/>
    <w:rsid w:val="00887E69"/>
    <w:rsid w:val="00887EE5"/>
    <w:rsid w:val="00887F7D"/>
    <w:rsid w:val="00890088"/>
    <w:rsid w:val="008904D9"/>
    <w:rsid w:val="008907B0"/>
    <w:rsid w:val="008907CA"/>
    <w:rsid w:val="00890D8E"/>
    <w:rsid w:val="00891015"/>
    <w:rsid w:val="008912E0"/>
    <w:rsid w:val="00891303"/>
    <w:rsid w:val="008915D1"/>
    <w:rsid w:val="008915D8"/>
    <w:rsid w:val="008915EC"/>
    <w:rsid w:val="008918E9"/>
    <w:rsid w:val="00891FB2"/>
    <w:rsid w:val="0089272A"/>
    <w:rsid w:val="00892C67"/>
    <w:rsid w:val="00892FA7"/>
    <w:rsid w:val="00893925"/>
    <w:rsid w:val="00893FC0"/>
    <w:rsid w:val="00894332"/>
    <w:rsid w:val="008945D6"/>
    <w:rsid w:val="0089480D"/>
    <w:rsid w:val="00894BAC"/>
    <w:rsid w:val="00894BC9"/>
    <w:rsid w:val="00894DF1"/>
    <w:rsid w:val="00895429"/>
    <w:rsid w:val="008956B3"/>
    <w:rsid w:val="00896056"/>
    <w:rsid w:val="008964C2"/>
    <w:rsid w:val="00896593"/>
    <w:rsid w:val="00896B94"/>
    <w:rsid w:val="00897FB8"/>
    <w:rsid w:val="008A0604"/>
    <w:rsid w:val="008A067C"/>
    <w:rsid w:val="008A0742"/>
    <w:rsid w:val="008A1208"/>
    <w:rsid w:val="008A20B5"/>
    <w:rsid w:val="008A2163"/>
    <w:rsid w:val="008A22BE"/>
    <w:rsid w:val="008A30D7"/>
    <w:rsid w:val="008A3683"/>
    <w:rsid w:val="008A39A9"/>
    <w:rsid w:val="008A3BDD"/>
    <w:rsid w:val="008A3E32"/>
    <w:rsid w:val="008A4664"/>
    <w:rsid w:val="008A4AA5"/>
    <w:rsid w:val="008A4DA4"/>
    <w:rsid w:val="008A5DA3"/>
    <w:rsid w:val="008A5DCF"/>
    <w:rsid w:val="008A653C"/>
    <w:rsid w:val="008A65AC"/>
    <w:rsid w:val="008A6622"/>
    <w:rsid w:val="008A68EA"/>
    <w:rsid w:val="008A6982"/>
    <w:rsid w:val="008A6A31"/>
    <w:rsid w:val="008A6AD3"/>
    <w:rsid w:val="008A6CBA"/>
    <w:rsid w:val="008A700F"/>
    <w:rsid w:val="008A740E"/>
    <w:rsid w:val="008A7494"/>
    <w:rsid w:val="008A7C70"/>
    <w:rsid w:val="008B1A03"/>
    <w:rsid w:val="008B1A4A"/>
    <w:rsid w:val="008B1F63"/>
    <w:rsid w:val="008B2235"/>
    <w:rsid w:val="008B2748"/>
    <w:rsid w:val="008B2FB3"/>
    <w:rsid w:val="008B349D"/>
    <w:rsid w:val="008B368D"/>
    <w:rsid w:val="008B4046"/>
    <w:rsid w:val="008B46C9"/>
    <w:rsid w:val="008B47DE"/>
    <w:rsid w:val="008B4858"/>
    <w:rsid w:val="008B48F0"/>
    <w:rsid w:val="008B4E74"/>
    <w:rsid w:val="008B52BC"/>
    <w:rsid w:val="008B5677"/>
    <w:rsid w:val="008B577E"/>
    <w:rsid w:val="008B59FC"/>
    <w:rsid w:val="008B5D97"/>
    <w:rsid w:val="008B600B"/>
    <w:rsid w:val="008B634D"/>
    <w:rsid w:val="008B6444"/>
    <w:rsid w:val="008B6507"/>
    <w:rsid w:val="008B6928"/>
    <w:rsid w:val="008B6B46"/>
    <w:rsid w:val="008B6BB9"/>
    <w:rsid w:val="008B6EEB"/>
    <w:rsid w:val="008B6FB7"/>
    <w:rsid w:val="008B74BB"/>
    <w:rsid w:val="008B7F02"/>
    <w:rsid w:val="008C072E"/>
    <w:rsid w:val="008C0BBE"/>
    <w:rsid w:val="008C1598"/>
    <w:rsid w:val="008C15E9"/>
    <w:rsid w:val="008C1772"/>
    <w:rsid w:val="008C1838"/>
    <w:rsid w:val="008C1C14"/>
    <w:rsid w:val="008C2052"/>
    <w:rsid w:val="008C2855"/>
    <w:rsid w:val="008C31E5"/>
    <w:rsid w:val="008C3846"/>
    <w:rsid w:val="008C387C"/>
    <w:rsid w:val="008C3F87"/>
    <w:rsid w:val="008C400D"/>
    <w:rsid w:val="008C41DA"/>
    <w:rsid w:val="008C441E"/>
    <w:rsid w:val="008C453E"/>
    <w:rsid w:val="008C4671"/>
    <w:rsid w:val="008C475B"/>
    <w:rsid w:val="008C4A49"/>
    <w:rsid w:val="008C4E01"/>
    <w:rsid w:val="008C51A5"/>
    <w:rsid w:val="008C554E"/>
    <w:rsid w:val="008C5E80"/>
    <w:rsid w:val="008C6245"/>
    <w:rsid w:val="008C62A1"/>
    <w:rsid w:val="008C6666"/>
    <w:rsid w:val="008C6737"/>
    <w:rsid w:val="008C6F54"/>
    <w:rsid w:val="008C74FF"/>
    <w:rsid w:val="008C756C"/>
    <w:rsid w:val="008C774C"/>
    <w:rsid w:val="008C7EF3"/>
    <w:rsid w:val="008D026A"/>
    <w:rsid w:val="008D0499"/>
    <w:rsid w:val="008D05E0"/>
    <w:rsid w:val="008D07E4"/>
    <w:rsid w:val="008D07F5"/>
    <w:rsid w:val="008D0AF9"/>
    <w:rsid w:val="008D10F9"/>
    <w:rsid w:val="008D15C2"/>
    <w:rsid w:val="008D16FF"/>
    <w:rsid w:val="008D18DA"/>
    <w:rsid w:val="008D2661"/>
    <w:rsid w:val="008D2729"/>
    <w:rsid w:val="008D385B"/>
    <w:rsid w:val="008D3C5F"/>
    <w:rsid w:val="008D40A9"/>
    <w:rsid w:val="008D4CC1"/>
    <w:rsid w:val="008D53D3"/>
    <w:rsid w:val="008D5608"/>
    <w:rsid w:val="008D6350"/>
    <w:rsid w:val="008D6549"/>
    <w:rsid w:val="008D6964"/>
    <w:rsid w:val="008D6A65"/>
    <w:rsid w:val="008D6CE3"/>
    <w:rsid w:val="008D743D"/>
    <w:rsid w:val="008D77B0"/>
    <w:rsid w:val="008D7CCC"/>
    <w:rsid w:val="008E060D"/>
    <w:rsid w:val="008E09BA"/>
    <w:rsid w:val="008E0B71"/>
    <w:rsid w:val="008E1168"/>
    <w:rsid w:val="008E1447"/>
    <w:rsid w:val="008E17FA"/>
    <w:rsid w:val="008E18AC"/>
    <w:rsid w:val="008E1CE8"/>
    <w:rsid w:val="008E26BF"/>
    <w:rsid w:val="008E2E8B"/>
    <w:rsid w:val="008E2FFD"/>
    <w:rsid w:val="008E3001"/>
    <w:rsid w:val="008E313C"/>
    <w:rsid w:val="008E3453"/>
    <w:rsid w:val="008E3497"/>
    <w:rsid w:val="008E35DE"/>
    <w:rsid w:val="008E3F9D"/>
    <w:rsid w:val="008E42BD"/>
    <w:rsid w:val="008E4832"/>
    <w:rsid w:val="008E48DF"/>
    <w:rsid w:val="008E4B9C"/>
    <w:rsid w:val="008E4D8F"/>
    <w:rsid w:val="008E5142"/>
    <w:rsid w:val="008E585F"/>
    <w:rsid w:val="008E5ADE"/>
    <w:rsid w:val="008E5C56"/>
    <w:rsid w:val="008E5EAD"/>
    <w:rsid w:val="008E601F"/>
    <w:rsid w:val="008E63E7"/>
    <w:rsid w:val="008E699C"/>
    <w:rsid w:val="008E6CE5"/>
    <w:rsid w:val="008E6CF1"/>
    <w:rsid w:val="008E710D"/>
    <w:rsid w:val="008E7262"/>
    <w:rsid w:val="008E7921"/>
    <w:rsid w:val="008E7C4A"/>
    <w:rsid w:val="008F0204"/>
    <w:rsid w:val="008F0579"/>
    <w:rsid w:val="008F057C"/>
    <w:rsid w:val="008F1001"/>
    <w:rsid w:val="008F1097"/>
    <w:rsid w:val="008F121C"/>
    <w:rsid w:val="008F12A3"/>
    <w:rsid w:val="008F14E5"/>
    <w:rsid w:val="008F16B7"/>
    <w:rsid w:val="008F1769"/>
    <w:rsid w:val="008F1865"/>
    <w:rsid w:val="008F1F0B"/>
    <w:rsid w:val="008F1F33"/>
    <w:rsid w:val="008F2108"/>
    <w:rsid w:val="008F2683"/>
    <w:rsid w:val="008F2848"/>
    <w:rsid w:val="008F2A55"/>
    <w:rsid w:val="008F2CE1"/>
    <w:rsid w:val="008F2EE0"/>
    <w:rsid w:val="008F3146"/>
    <w:rsid w:val="008F3264"/>
    <w:rsid w:val="008F33BD"/>
    <w:rsid w:val="008F36EC"/>
    <w:rsid w:val="008F3933"/>
    <w:rsid w:val="008F3B60"/>
    <w:rsid w:val="008F410E"/>
    <w:rsid w:val="008F422C"/>
    <w:rsid w:val="008F43C2"/>
    <w:rsid w:val="008F4730"/>
    <w:rsid w:val="008F4CA8"/>
    <w:rsid w:val="008F4D23"/>
    <w:rsid w:val="008F4DAF"/>
    <w:rsid w:val="008F4EFD"/>
    <w:rsid w:val="008F5023"/>
    <w:rsid w:val="008F5451"/>
    <w:rsid w:val="008F553C"/>
    <w:rsid w:val="008F56BB"/>
    <w:rsid w:val="008F5CE2"/>
    <w:rsid w:val="008F6178"/>
    <w:rsid w:val="008F6475"/>
    <w:rsid w:val="008F652A"/>
    <w:rsid w:val="008F6680"/>
    <w:rsid w:val="008F6FF6"/>
    <w:rsid w:val="008F70FF"/>
    <w:rsid w:val="008F726E"/>
    <w:rsid w:val="008F7363"/>
    <w:rsid w:val="008F77EE"/>
    <w:rsid w:val="008F7A03"/>
    <w:rsid w:val="008F7DA4"/>
    <w:rsid w:val="008F7F50"/>
    <w:rsid w:val="0090026C"/>
    <w:rsid w:val="009005C7"/>
    <w:rsid w:val="009005F3"/>
    <w:rsid w:val="0090076E"/>
    <w:rsid w:val="009008B8"/>
    <w:rsid w:val="00900CF1"/>
    <w:rsid w:val="0090153C"/>
    <w:rsid w:val="00901779"/>
    <w:rsid w:val="009020FC"/>
    <w:rsid w:val="009022A8"/>
    <w:rsid w:val="009024AD"/>
    <w:rsid w:val="009027C0"/>
    <w:rsid w:val="009028FA"/>
    <w:rsid w:val="00902964"/>
    <w:rsid w:val="00902CF5"/>
    <w:rsid w:val="0090329F"/>
    <w:rsid w:val="009034F1"/>
    <w:rsid w:val="009039D8"/>
    <w:rsid w:val="00904ED8"/>
    <w:rsid w:val="00905023"/>
    <w:rsid w:val="009054B9"/>
    <w:rsid w:val="00905542"/>
    <w:rsid w:val="009056ED"/>
    <w:rsid w:val="00905742"/>
    <w:rsid w:val="009057F9"/>
    <w:rsid w:val="00905BA4"/>
    <w:rsid w:val="00905D11"/>
    <w:rsid w:val="00905E9D"/>
    <w:rsid w:val="0090647F"/>
    <w:rsid w:val="00906536"/>
    <w:rsid w:val="00906918"/>
    <w:rsid w:val="00906A60"/>
    <w:rsid w:val="00906A9F"/>
    <w:rsid w:val="00906FE5"/>
    <w:rsid w:val="009070C4"/>
    <w:rsid w:val="00907804"/>
    <w:rsid w:val="00907B5E"/>
    <w:rsid w:val="00907D44"/>
    <w:rsid w:val="00907FAD"/>
    <w:rsid w:val="00910BB4"/>
    <w:rsid w:val="00910D4E"/>
    <w:rsid w:val="009110F1"/>
    <w:rsid w:val="00911151"/>
    <w:rsid w:val="009112F7"/>
    <w:rsid w:val="00911888"/>
    <w:rsid w:val="009118F5"/>
    <w:rsid w:val="009119EE"/>
    <w:rsid w:val="00911CA8"/>
    <w:rsid w:val="00911DC6"/>
    <w:rsid w:val="00912769"/>
    <w:rsid w:val="00912953"/>
    <w:rsid w:val="00912EAB"/>
    <w:rsid w:val="009135A4"/>
    <w:rsid w:val="00913A53"/>
    <w:rsid w:val="00913C10"/>
    <w:rsid w:val="00913CF9"/>
    <w:rsid w:val="00913DDA"/>
    <w:rsid w:val="00914070"/>
    <w:rsid w:val="009145A6"/>
    <w:rsid w:val="00914C09"/>
    <w:rsid w:val="00914E2A"/>
    <w:rsid w:val="009155F9"/>
    <w:rsid w:val="00915828"/>
    <w:rsid w:val="00915A51"/>
    <w:rsid w:val="00915DDB"/>
    <w:rsid w:val="00916835"/>
    <w:rsid w:val="00916AF7"/>
    <w:rsid w:val="00916DC0"/>
    <w:rsid w:val="0091716A"/>
    <w:rsid w:val="0091716C"/>
    <w:rsid w:val="009172E5"/>
    <w:rsid w:val="00917491"/>
    <w:rsid w:val="009175B0"/>
    <w:rsid w:val="009176E7"/>
    <w:rsid w:val="00917BFA"/>
    <w:rsid w:val="00917DE9"/>
    <w:rsid w:val="00917EAA"/>
    <w:rsid w:val="00920258"/>
    <w:rsid w:val="00920B4A"/>
    <w:rsid w:val="00920C36"/>
    <w:rsid w:val="00920DB1"/>
    <w:rsid w:val="00920F47"/>
    <w:rsid w:val="00921317"/>
    <w:rsid w:val="0092150E"/>
    <w:rsid w:val="00921E40"/>
    <w:rsid w:val="00921E46"/>
    <w:rsid w:val="00921F1A"/>
    <w:rsid w:val="0092222A"/>
    <w:rsid w:val="009222AA"/>
    <w:rsid w:val="0092231E"/>
    <w:rsid w:val="00922DBB"/>
    <w:rsid w:val="0092339C"/>
    <w:rsid w:val="009233B6"/>
    <w:rsid w:val="0092423C"/>
    <w:rsid w:val="0092430B"/>
    <w:rsid w:val="00924935"/>
    <w:rsid w:val="00924941"/>
    <w:rsid w:val="00924D8F"/>
    <w:rsid w:val="00924FBA"/>
    <w:rsid w:val="00924FCD"/>
    <w:rsid w:val="00925672"/>
    <w:rsid w:val="00925772"/>
    <w:rsid w:val="009258A4"/>
    <w:rsid w:val="00925D6C"/>
    <w:rsid w:val="00925D80"/>
    <w:rsid w:val="00926284"/>
    <w:rsid w:val="00926815"/>
    <w:rsid w:val="0092681D"/>
    <w:rsid w:val="00926BFF"/>
    <w:rsid w:val="00927266"/>
    <w:rsid w:val="00927580"/>
    <w:rsid w:val="0092776E"/>
    <w:rsid w:val="00927AD0"/>
    <w:rsid w:val="00927BE5"/>
    <w:rsid w:val="009306B8"/>
    <w:rsid w:val="009308B6"/>
    <w:rsid w:val="00930E92"/>
    <w:rsid w:val="009316A7"/>
    <w:rsid w:val="00931A16"/>
    <w:rsid w:val="00931DAC"/>
    <w:rsid w:val="009324C6"/>
    <w:rsid w:val="00932EBB"/>
    <w:rsid w:val="00933286"/>
    <w:rsid w:val="009335EF"/>
    <w:rsid w:val="0093361D"/>
    <w:rsid w:val="00933E6A"/>
    <w:rsid w:val="00933F35"/>
    <w:rsid w:val="00934465"/>
    <w:rsid w:val="00934655"/>
    <w:rsid w:val="009349CD"/>
    <w:rsid w:val="009353CC"/>
    <w:rsid w:val="00935444"/>
    <w:rsid w:val="00935832"/>
    <w:rsid w:val="009360A3"/>
    <w:rsid w:val="0093620B"/>
    <w:rsid w:val="00936913"/>
    <w:rsid w:val="0093691C"/>
    <w:rsid w:val="0093741D"/>
    <w:rsid w:val="00937472"/>
    <w:rsid w:val="0093796C"/>
    <w:rsid w:val="00937AB5"/>
    <w:rsid w:val="00937B58"/>
    <w:rsid w:val="00937B85"/>
    <w:rsid w:val="00937DBF"/>
    <w:rsid w:val="009408CF"/>
    <w:rsid w:val="009409DC"/>
    <w:rsid w:val="00940D7A"/>
    <w:rsid w:val="009414EF"/>
    <w:rsid w:val="0094160A"/>
    <w:rsid w:val="00941872"/>
    <w:rsid w:val="00941CDA"/>
    <w:rsid w:val="009423B2"/>
    <w:rsid w:val="00942505"/>
    <w:rsid w:val="0094252E"/>
    <w:rsid w:val="009425A3"/>
    <w:rsid w:val="00942713"/>
    <w:rsid w:val="0094278B"/>
    <w:rsid w:val="00942983"/>
    <w:rsid w:val="00942A25"/>
    <w:rsid w:val="0094301B"/>
    <w:rsid w:val="009435D1"/>
    <w:rsid w:val="00943BA3"/>
    <w:rsid w:val="00943DD9"/>
    <w:rsid w:val="00943E00"/>
    <w:rsid w:val="009446DB"/>
    <w:rsid w:val="0094487A"/>
    <w:rsid w:val="00944A23"/>
    <w:rsid w:val="00944A2A"/>
    <w:rsid w:val="00944B4C"/>
    <w:rsid w:val="00944FCF"/>
    <w:rsid w:val="00945129"/>
    <w:rsid w:val="00945D2B"/>
    <w:rsid w:val="00945D98"/>
    <w:rsid w:val="00945E43"/>
    <w:rsid w:val="00946548"/>
    <w:rsid w:val="00946979"/>
    <w:rsid w:val="00946CD4"/>
    <w:rsid w:val="00946D5B"/>
    <w:rsid w:val="00947261"/>
    <w:rsid w:val="0094736E"/>
    <w:rsid w:val="0094737E"/>
    <w:rsid w:val="00947710"/>
    <w:rsid w:val="00947A2D"/>
    <w:rsid w:val="00947A86"/>
    <w:rsid w:val="00947D4A"/>
    <w:rsid w:val="00950049"/>
    <w:rsid w:val="00950FDD"/>
    <w:rsid w:val="0095189E"/>
    <w:rsid w:val="00951DED"/>
    <w:rsid w:val="009528E4"/>
    <w:rsid w:val="00952C46"/>
    <w:rsid w:val="00952E9E"/>
    <w:rsid w:val="009535E4"/>
    <w:rsid w:val="00953ADC"/>
    <w:rsid w:val="00953CD5"/>
    <w:rsid w:val="00953DCB"/>
    <w:rsid w:val="0095451C"/>
    <w:rsid w:val="00954676"/>
    <w:rsid w:val="00954A6E"/>
    <w:rsid w:val="00954E5D"/>
    <w:rsid w:val="00955323"/>
    <w:rsid w:val="009557EC"/>
    <w:rsid w:val="0095585C"/>
    <w:rsid w:val="00955861"/>
    <w:rsid w:val="009560DB"/>
    <w:rsid w:val="0095636C"/>
    <w:rsid w:val="0095646D"/>
    <w:rsid w:val="00956FE5"/>
    <w:rsid w:val="009570B8"/>
    <w:rsid w:val="009571B8"/>
    <w:rsid w:val="00957221"/>
    <w:rsid w:val="009574A2"/>
    <w:rsid w:val="009577DB"/>
    <w:rsid w:val="00957D12"/>
    <w:rsid w:val="00957F17"/>
    <w:rsid w:val="00960166"/>
    <w:rsid w:val="00960555"/>
    <w:rsid w:val="0096089C"/>
    <w:rsid w:val="009608D3"/>
    <w:rsid w:val="009608E2"/>
    <w:rsid w:val="00960F7A"/>
    <w:rsid w:val="0096105F"/>
    <w:rsid w:val="0096187B"/>
    <w:rsid w:val="00961D94"/>
    <w:rsid w:val="00961D9E"/>
    <w:rsid w:val="00961DC9"/>
    <w:rsid w:val="00962112"/>
    <w:rsid w:val="00962330"/>
    <w:rsid w:val="0096279E"/>
    <w:rsid w:val="00962DF1"/>
    <w:rsid w:val="00963158"/>
    <w:rsid w:val="0096324A"/>
    <w:rsid w:val="009634E8"/>
    <w:rsid w:val="00963552"/>
    <w:rsid w:val="009636B2"/>
    <w:rsid w:val="00963B19"/>
    <w:rsid w:val="00963B59"/>
    <w:rsid w:val="00963ED0"/>
    <w:rsid w:val="009642AF"/>
    <w:rsid w:val="0096489F"/>
    <w:rsid w:val="00964A4A"/>
    <w:rsid w:val="00964B70"/>
    <w:rsid w:val="00964D49"/>
    <w:rsid w:val="00964DA7"/>
    <w:rsid w:val="009661FC"/>
    <w:rsid w:val="009668E2"/>
    <w:rsid w:val="00966A2E"/>
    <w:rsid w:val="00966BF3"/>
    <w:rsid w:val="00966F48"/>
    <w:rsid w:val="00966F7F"/>
    <w:rsid w:val="00967320"/>
    <w:rsid w:val="00967457"/>
    <w:rsid w:val="009675AC"/>
    <w:rsid w:val="00967960"/>
    <w:rsid w:val="00967DDC"/>
    <w:rsid w:val="00967F42"/>
    <w:rsid w:val="00967FB4"/>
    <w:rsid w:val="00967FF1"/>
    <w:rsid w:val="00970008"/>
    <w:rsid w:val="00970A93"/>
    <w:rsid w:val="00970C47"/>
    <w:rsid w:val="0097119A"/>
    <w:rsid w:val="00971B35"/>
    <w:rsid w:val="00971BB1"/>
    <w:rsid w:val="0097271F"/>
    <w:rsid w:val="009729C2"/>
    <w:rsid w:val="00972DE0"/>
    <w:rsid w:val="0097304F"/>
    <w:rsid w:val="00973281"/>
    <w:rsid w:val="00973310"/>
    <w:rsid w:val="009733E4"/>
    <w:rsid w:val="00973711"/>
    <w:rsid w:val="00974F21"/>
    <w:rsid w:val="00975001"/>
    <w:rsid w:val="00975519"/>
    <w:rsid w:val="00975B44"/>
    <w:rsid w:val="00976077"/>
    <w:rsid w:val="00976502"/>
    <w:rsid w:val="009765E1"/>
    <w:rsid w:val="00976663"/>
    <w:rsid w:val="00976813"/>
    <w:rsid w:val="00976E83"/>
    <w:rsid w:val="00977C14"/>
    <w:rsid w:val="00980043"/>
    <w:rsid w:val="0098080A"/>
    <w:rsid w:val="009808A4"/>
    <w:rsid w:val="00981531"/>
    <w:rsid w:val="0098169F"/>
    <w:rsid w:val="00981E01"/>
    <w:rsid w:val="00982171"/>
    <w:rsid w:val="009826E2"/>
    <w:rsid w:val="00982871"/>
    <w:rsid w:val="00982E7B"/>
    <w:rsid w:val="00983055"/>
    <w:rsid w:val="00983DBF"/>
    <w:rsid w:val="0098432B"/>
    <w:rsid w:val="00985560"/>
    <w:rsid w:val="00985582"/>
    <w:rsid w:val="00985587"/>
    <w:rsid w:val="009866AF"/>
    <w:rsid w:val="00987230"/>
    <w:rsid w:val="00987703"/>
    <w:rsid w:val="0098784E"/>
    <w:rsid w:val="00987962"/>
    <w:rsid w:val="00987C96"/>
    <w:rsid w:val="0099006A"/>
    <w:rsid w:val="00990302"/>
    <w:rsid w:val="009908BE"/>
    <w:rsid w:val="00990C57"/>
    <w:rsid w:val="00990CBC"/>
    <w:rsid w:val="00992002"/>
    <w:rsid w:val="009922E5"/>
    <w:rsid w:val="00992A16"/>
    <w:rsid w:val="0099303E"/>
    <w:rsid w:val="00993054"/>
    <w:rsid w:val="009936B7"/>
    <w:rsid w:val="009938E9"/>
    <w:rsid w:val="0099391C"/>
    <w:rsid w:val="00993CD6"/>
    <w:rsid w:val="009943A1"/>
    <w:rsid w:val="00994C88"/>
    <w:rsid w:val="00994D60"/>
    <w:rsid w:val="00994D71"/>
    <w:rsid w:val="00994EE3"/>
    <w:rsid w:val="0099506C"/>
    <w:rsid w:val="00995078"/>
    <w:rsid w:val="009950FC"/>
    <w:rsid w:val="00995140"/>
    <w:rsid w:val="009951C7"/>
    <w:rsid w:val="009951DC"/>
    <w:rsid w:val="0099557C"/>
    <w:rsid w:val="009958E0"/>
    <w:rsid w:val="00995ABA"/>
    <w:rsid w:val="00995D4B"/>
    <w:rsid w:val="00995FF8"/>
    <w:rsid w:val="009966B5"/>
    <w:rsid w:val="009966F9"/>
    <w:rsid w:val="009967CF"/>
    <w:rsid w:val="009968C9"/>
    <w:rsid w:val="00996BFD"/>
    <w:rsid w:val="00996CB3"/>
    <w:rsid w:val="009971D1"/>
    <w:rsid w:val="00997349"/>
    <w:rsid w:val="00997A67"/>
    <w:rsid w:val="00997A6F"/>
    <w:rsid w:val="00997D47"/>
    <w:rsid w:val="009A02C8"/>
    <w:rsid w:val="009A0373"/>
    <w:rsid w:val="009A06F8"/>
    <w:rsid w:val="009A0A97"/>
    <w:rsid w:val="009A0B0B"/>
    <w:rsid w:val="009A1A26"/>
    <w:rsid w:val="009A1CBF"/>
    <w:rsid w:val="009A1D01"/>
    <w:rsid w:val="009A1D83"/>
    <w:rsid w:val="009A21C6"/>
    <w:rsid w:val="009A227B"/>
    <w:rsid w:val="009A22A6"/>
    <w:rsid w:val="009A23C2"/>
    <w:rsid w:val="009A23DB"/>
    <w:rsid w:val="009A2930"/>
    <w:rsid w:val="009A2985"/>
    <w:rsid w:val="009A2AC6"/>
    <w:rsid w:val="009A37C6"/>
    <w:rsid w:val="009A39A2"/>
    <w:rsid w:val="009A4068"/>
    <w:rsid w:val="009A45CC"/>
    <w:rsid w:val="009A4B81"/>
    <w:rsid w:val="009A4CD1"/>
    <w:rsid w:val="009A5B43"/>
    <w:rsid w:val="009A5DDB"/>
    <w:rsid w:val="009A5DEB"/>
    <w:rsid w:val="009A6307"/>
    <w:rsid w:val="009A6312"/>
    <w:rsid w:val="009A6C74"/>
    <w:rsid w:val="009A6E3B"/>
    <w:rsid w:val="009A6FE5"/>
    <w:rsid w:val="009A71D7"/>
    <w:rsid w:val="009A7351"/>
    <w:rsid w:val="009A773A"/>
    <w:rsid w:val="009A7E7D"/>
    <w:rsid w:val="009B0198"/>
    <w:rsid w:val="009B0876"/>
    <w:rsid w:val="009B0ED2"/>
    <w:rsid w:val="009B1270"/>
    <w:rsid w:val="009B12B7"/>
    <w:rsid w:val="009B19B0"/>
    <w:rsid w:val="009B1A29"/>
    <w:rsid w:val="009B1C36"/>
    <w:rsid w:val="009B21C9"/>
    <w:rsid w:val="009B2251"/>
    <w:rsid w:val="009B2647"/>
    <w:rsid w:val="009B27DF"/>
    <w:rsid w:val="009B2A5C"/>
    <w:rsid w:val="009B2AC6"/>
    <w:rsid w:val="009B321D"/>
    <w:rsid w:val="009B33CB"/>
    <w:rsid w:val="009B3CC7"/>
    <w:rsid w:val="009B3E7F"/>
    <w:rsid w:val="009B3F56"/>
    <w:rsid w:val="009B45E2"/>
    <w:rsid w:val="009B4784"/>
    <w:rsid w:val="009B4AE7"/>
    <w:rsid w:val="009B4D7A"/>
    <w:rsid w:val="009B4DCE"/>
    <w:rsid w:val="009B4EA4"/>
    <w:rsid w:val="009B5375"/>
    <w:rsid w:val="009B568A"/>
    <w:rsid w:val="009B56A8"/>
    <w:rsid w:val="009B5713"/>
    <w:rsid w:val="009B58F9"/>
    <w:rsid w:val="009B5B12"/>
    <w:rsid w:val="009B5D64"/>
    <w:rsid w:val="009B74F0"/>
    <w:rsid w:val="009B76C2"/>
    <w:rsid w:val="009B7864"/>
    <w:rsid w:val="009B796A"/>
    <w:rsid w:val="009B7FC1"/>
    <w:rsid w:val="009C00A4"/>
    <w:rsid w:val="009C02EB"/>
    <w:rsid w:val="009C0368"/>
    <w:rsid w:val="009C0B60"/>
    <w:rsid w:val="009C0E1F"/>
    <w:rsid w:val="009C0E8C"/>
    <w:rsid w:val="009C10FB"/>
    <w:rsid w:val="009C120C"/>
    <w:rsid w:val="009C1230"/>
    <w:rsid w:val="009C12DD"/>
    <w:rsid w:val="009C1356"/>
    <w:rsid w:val="009C1434"/>
    <w:rsid w:val="009C1819"/>
    <w:rsid w:val="009C20D9"/>
    <w:rsid w:val="009C2868"/>
    <w:rsid w:val="009C2A60"/>
    <w:rsid w:val="009C2A87"/>
    <w:rsid w:val="009C3209"/>
    <w:rsid w:val="009C3939"/>
    <w:rsid w:val="009C397F"/>
    <w:rsid w:val="009C3CDE"/>
    <w:rsid w:val="009C3E91"/>
    <w:rsid w:val="009C4321"/>
    <w:rsid w:val="009C4479"/>
    <w:rsid w:val="009C4761"/>
    <w:rsid w:val="009C510F"/>
    <w:rsid w:val="009C584F"/>
    <w:rsid w:val="009C605E"/>
    <w:rsid w:val="009C6EEF"/>
    <w:rsid w:val="009C78C8"/>
    <w:rsid w:val="009D031E"/>
    <w:rsid w:val="009D04A0"/>
    <w:rsid w:val="009D09C8"/>
    <w:rsid w:val="009D0F76"/>
    <w:rsid w:val="009D11A0"/>
    <w:rsid w:val="009D19F7"/>
    <w:rsid w:val="009D1DE4"/>
    <w:rsid w:val="009D209D"/>
    <w:rsid w:val="009D22F0"/>
    <w:rsid w:val="009D2794"/>
    <w:rsid w:val="009D2C8C"/>
    <w:rsid w:val="009D3079"/>
    <w:rsid w:val="009D32FD"/>
    <w:rsid w:val="009D3569"/>
    <w:rsid w:val="009D3968"/>
    <w:rsid w:val="009D3C0B"/>
    <w:rsid w:val="009D3C7B"/>
    <w:rsid w:val="009D3DA0"/>
    <w:rsid w:val="009D3DDA"/>
    <w:rsid w:val="009D3EFE"/>
    <w:rsid w:val="009D3FB6"/>
    <w:rsid w:val="009D47C8"/>
    <w:rsid w:val="009D4BB0"/>
    <w:rsid w:val="009D4EF0"/>
    <w:rsid w:val="009D5A19"/>
    <w:rsid w:val="009D736A"/>
    <w:rsid w:val="009D73C6"/>
    <w:rsid w:val="009D7565"/>
    <w:rsid w:val="009E0C09"/>
    <w:rsid w:val="009E178B"/>
    <w:rsid w:val="009E17B9"/>
    <w:rsid w:val="009E1823"/>
    <w:rsid w:val="009E1BA8"/>
    <w:rsid w:val="009E1C11"/>
    <w:rsid w:val="009E1DA7"/>
    <w:rsid w:val="009E1DAA"/>
    <w:rsid w:val="009E25B3"/>
    <w:rsid w:val="009E2CD2"/>
    <w:rsid w:val="009E3130"/>
    <w:rsid w:val="009E358C"/>
    <w:rsid w:val="009E35BA"/>
    <w:rsid w:val="009E3803"/>
    <w:rsid w:val="009E3D8F"/>
    <w:rsid w:val="009E420E"/>
    <w:rsid w:val="009E422D"/>
    <w:rsid w:val="009E4559"/>
    <w:rsid w:val="009E4720"/>
    <w:rsid w:val="009E49D5"/>
    <w:rsid w:val="009E4F02"/>
    <w:rsid w:val="009E50E3"/>
    <w:rsid w:val="009E5490"/>
    <w:rsid w:val="009E5600"/>
    <w:rsid w:val="009E5736"/>
    <w:rsid w:val="009E5799"/>
    <w:rsid w:val="009E5A5C"/>
    <w:rsid w:val="009E62F7"/>
    <w:rsid w:val="009E639F"/>
    <w:rsid w:val="009E6836"/>
    <w:rsid w:val="009E6C6B"/>
    <w:rsid w:val="009E6C7D"/>
    <w:rsid w:val="009E6EFE"/>
    <w:rsid w:val="009E7006"/>
    <w:rsid w:val="009E7156"/>
    <w:rsid w:val="009E73C6"/>
    <w:rsid w:val="009E76D3"/>
    <w:rsid w:val="009E7DB8"/>
    <w:rsid w:val="009F02D4"/>
    <w:rsid w:val="009F0C18"/>
    <w:rsid w:val="009F0C4F"/>
    <w:rsid w:val="009F0C61"/>
    <w:rsid w:val="009F0CC2"/>
    <w:rsid w:val="009F15CC"/>
    <w:rsid w:val="009F167F"/>
    <w:rsid w:val="009F1D20"/>
    <w:rsid w:val="009F24E6"/>
    <w:rsid w:val="009F2795"/>
    <w:rsid w:val="009F28B0"/>
    <w:rsid w:val="009F2B69"/>
    <w:rsid w:val="009F2C24"/>
    <w:rsid w:val="009F2E55"/>
    <w:rsid w:val="009F2F9E"/>
    <w:rsid w:val="009F34B1"/>
    <w:rsid w:val="009F4A6A"/>
    <w:rsid w:val="009F4DEF"/>
    <w:rsid w:val="009F519C"/>
    <w:rsid w:val="009F51D8"/>
    <w:rsid w:val="009F552D"/>
    <w:rsid w:val="009F5557"/>
    <w:rsid w:val="009F57EF"/>
    <w:rsid w:val="009F5C2B"/>
    <w:rsid w:val="009F5C95"/>
    <w:rsid w:val="009F633E"/>
    <w:rsid w:val="009F6360"/>
    <w:rsid w:val="009F6369"/>
    <w:rsid w:val="009F6BFC"/>
    <w:rsid w:val="009F6CD4"/>
    <w:rsid w:val="009F7007"/>
    <w:rsid w:val="009F70DA"/>
    <w:rsid w:val="009F729E"/>
    <w:rsid w:val="009F745C"/>
    <w:rsid w:val="009F7596"/>
    <w:rsid w:val="009F7666"/>
    <w:rsid w:val="009F77FE"/>
    <w:rsid w:val="009F78BE"/>
    <w:rsid w:val="009F7A4E"/>
    <w:rsid w:val="009F7A60"/>
    <w:rsid w:val="009F7AC8"/>
    <w:rsid w:val="009F7C80"/>
    <w:rsid w:val="009F7FD0"/>
    <w:rsid w:val="00A00109"/>
    <w:rsid w:val="00A0020C"/>
    <w:rsid w:val="00A00932"/>
    <w:rsid w:val="00A00E17"/>
    <w:rsid w:val="00A00F75"/>
    <w:rsid w:val="00A0121C"/>
    <w:rsid w:val="00A01464"/>
    <w:rsid w:val="00A01954"/>
    <w:rsid w:val="00A01A74"/>
    <w:rsid w:val="00A01E66"/>
    <w:rsid w:val="00A01F16"/>
    <w:rsid w:val="00A0279C"/>
    <w:rsid w:val="00A02DCE"/>
    <w:rsid w:val="00A0314A"/>
    <w:rsid w:val="00A0342C"/>
    <w:rsid w:val="00A035DD"/>
    <w:rsid w:val="00A036A4"/>
    <w:rsid w:val="00A039BC"/>
    <w:rsid w:val="00A03D77"/>
    <w:rsid w:val="00A04009"/>
    <w:rsid w:val="00A0452F"/>
    <w:rsid w:val="00A0483E"/>
    <w:rsid w:val="00A04C5D"/>
    <w:rsid w:val="00A04CF5"/>
    <w:rsid w:val="00A050A8"/>
    <w:rsid w:val="00A05408"/>
    <w:rsid w:val="00A058DF"/>
    <w:rsid w:val="00A05C9A"/>
    <w:rsid w:val="00A05CBE"/>
    <w:rsid w:val="00A05F0A"/>
    <w:rsid w:val="00A06C2D"/>
    <w:rsid w:val="00A06E9F"/>
    <w:rsid w:val="00A072B8"/>
    <w:rsid w:val="00A0769D"/>
    <w:rsid w:val="00A076C3"/>
    <w:rsid w:val="00A077C9"/>
    <w:rsid w:val="00A07A20"/>
    <w:rsid w:val="00A07B0E"/>
    <w:rsid w:val="00A07D5A"/>
    <w:rsid w:val="00A07EE2"/>
    <w:rsid w:val="00A105DC"/>
    <w:rsid w:val="00A10B1C"/>
    <w:rsid w:val="00A10C17"/>
    <w:rsid w:val="00A10DDD"/>
    <w:rsid w:val="00A11119"/>
    <w:rsid w:val="00A11D1D"/>
    <w:rsid w:val="00A124B9"/>
    <w:rsid w:val="00A1258C"/>
    <w:rsid w:val="00A12DEC"/>
    <w:rsid w:val="00A12E9F"/>
    <w:rsid w:val="00A134FD"/>
    <w:rsid w:val="00A138B4"/>
    <w:rsid w:val="00A138D4"/>
    <w:rsid w:val="00A142BF"/>
    <w:rsid w:val="00A1465A"/>
    <w:rsid w:val="00A14A46"/>
    <w:rsid w:val="00A14C4B"/>
    <w:rsid w:val="00A159AB"/>
    <w:rsid w:val="00A15A02"/>
    <w:rsid w:val="00A15EA4"/>
    <w:rsid w:val="00A1617E"/>
    <w:rsid w:val="00A16194"/>
    <w:rsid w:val="00A16968"/>
    <w:rsid w:val="00A16CD2"/>
    <w:rsid w:val="00A16CF5"/>
    <w:rsid w:val="00A171DA"/>
    <w:rsid w:val="00A17B33"/>
    <w:rsid w:val="00A17D99"/>
    <w:rsid w:val="00A2024B"/>
    <w:rsid w:val="00A20C77"/>
    <w:rsid w:val="00A20ED6"/>
    <w:rsid w:val="00A20F28"/>
    <w:rsid w:val="00A210F1"/>
    <w:rsid w:val="00A21151"/>
    <w:rsid w:val="00A217F6"/>
    <w:rsid w:val="00A21D23"/>
    <w:rsid w:val="00A2334C"/>
    <w:rsid w:val="00A239D5"/>
    <w:rsid w:val="00A23E4A"/>
    <w:rsid w:val="00A24F36"/>
    <w:rsid w:val="00A25235"/>
    <w:rsid w:val="00A255B5"/>
    <w:rsid w:val="00A25D2B"/>
    <w:rsid w:val="00A26207"/>
    <w:rsid w:val="00A2625B"/>
    <w:rsid w:val="00A26495"/>
    <w:rsid w:val="00A267AD"/>
    <w:rsid w:val="00A26AAF"/>
    <w:rsid w:val="00A2709F"/>
    <w:rsid w:val="00A27E78"/>
    <w:rsid w:val="00A27ED2"/>
    <w:rsid w:val="00A3014D"/>
    <w:rsid w:val="00A303FC"/>
    <w:rsid w:val="00A3079C"/>
    <w:rsid w:val="00A307C7"/>
    <w:rsid w:val="00A30C8A"/>
    <w:rsid w:val="00A31045"/>
    <w:rsid w:val="00A3113A"/>
    <w:rsid w:val="00A3128C"/>
    <w:rsid w:val="00A3149C"/>
    <w:rsid w:val="00A316D5"/>
    <w:rsid w:val="00A31CE2"/>
    <w:rsid w:val="00A31D2A"/>
    <w:rsid w:val="00A322F6"/>
    <w:rsid w:val="00A3235A"/>
    <w:rsid w:val="00A32A43"/>
    <w:rsid w:val="00A32F59"/>
    <w:rsid w:val="00A330FE"/>
    <w:rsid w:val="00A331F9"/>
    <w:rsid w:val="00A33A82"/>
    <w:rsid w:val="00A33AB9"/>
    <w:rsid w:val="00A33B29"/>
    <w:rsid w:val="00A33CEF"/>
    <w:rsid w:val="00A33DAA"/>
    <w:rsid w:val="00A3411F"/>
    <w:rsid w:val="00A34396"/>
    <w:rsid w:val="00A345F9"/>
    <w:rsid w:val="00A348CE"/>
    <w:rsid w:val="00A34F07"/>
    <w:rsid w:val="00A34F4A"/>
    <w:rsid w:val="00A34F56"/>
    <w:rsid w:val="00A34F87"/>
    <w:rsid w:val="00A355D4"/>
    <w:rsid w:val="00A35823"/>
    <w:rsid w:val="00A361D4"/>
    <w:rsid w:val="00A368EA"/>
    <w:rsid w:val="00A36A5A"/>
    <w:rsid w:val="00A36B2B"/>
    <w:rsid w:val="00A36BEE"/>
    <w:rsid w:val="00A36D98"/>
    <w:rsid w:val="00A3721E"/>
    <w:rsid w:val="00A373C3"/>
    <w:rsid w:val="00A37BC0"/>
    <w:rsid w:val="00A37E14"/>
    <w:rsid w:val="00A37FB7"/>
    <w:rsid w:val="00A4130E"/>
    <w:rsid w:val="00A4134B"/>
    <w:rsid w:val="00A413E5"/>
    <w:rsid w:val="00A41714"/>
    <w:rsid w:val="00A41EEA"/>
    <w:rsid w:val="00A426A0"/>
    <w:rsid w:val="00A427EB"/>
    <w:rsid w:val="00A429A1"/>
    <w:rsid w:val="00A43364"/>
    <w:rsid w:val="00A44098"/>
    <w:rsid w:val="00A447FC"/>
    <w:rsid w:val="00A448DA"/>
    <w:rsid w:val="00A45009"/>
    <w:rsid w:val="00A450E9"/>
    <w:rsid w:val="00A4559C"/>
    <w:rsid w:val="00A45A65"/>
    <w:rsid w:val="00A462BE"/>
    <w:rsid w:val="00A46880"/>
    <w:rsid w:val="00A47702"/>
    <w:rsid w:val="00A47717"/>
    <w:rsid w:val="00A5075D"/>
    <w:rsid w:val="00A5096F"/>
    <w:rsid w:val="00A50C75"/>
    <w:rsid w:val="00A51383"/>
    <w:rsid w:val="00A5181C"/>
    <w:rsid w:val="00A51847"/>
    <w:rsid w:val="00A518D3"/>
    <w:rsid w:val="00A51925"/>
    <w:rsid w:val="00A51EA3"/>
    <w:rsid w:val="00A52CA9"/>
    <w:rsid w:val="00A52D3E"/>
    <w:rsid w:val="00A53861"/>
    <w:rsid w:val="00A53B20"/>
    <w:rsid w:val="00A53B2C"/>
    <w:rsid w:val="00A542E2"/>
    <w:rsid w:val="00A546FE"/>
    <w:rsid w:val="00A547E8"/>
    <w:rsid w:val="00A54DFD"/>
    <w:rsid w:val="00A5500B"/>
    <w:rsid w:val="00A55174"/>
    <w:rsid w:val="00A551BE"/>
    <w:rsid w:val="00A5536D"/>
    <w:rsid w:val="00A55434"/>
    <w:rsid w:val="00A5568D"/>
    <w:rsid w:val="00A55A48"/>
    <w:rsid w:val="00A55BA5"/>
    <w:rsid w:val="00A55F81"/>
    <w:rsid w:val="00A56701"/>
    <w:rsid w:val="00A568E3"/>
    <w:rsid w:val="00A56BA6"/>
    <w:rsid w:val="00A57023"/>
    <w:rsid w:val="00A57502"/>
    <w:rsid w:val="00A57AF7"/>
    <w:rsid w:val="00A57B89"/>
    <w:rsid w:val="00A60053"/>
    <w:rsid w:val="00A601E4"/>
    <w:rsid w:val="00A610B2"/>
    <w:rsid w:val="00A61530"/>
    <w:rsid w:val="00A6182D"/>
    <w:rsid w:val="00A61986"/>
    <w:rsid w:val="00A61EF1"/>
    <w:rsid w:val="00A62B46"/>
    <w:rsid w:val="00A62C47"/>
    <w:rsid w:val="00A63253"/>
    <w:rsid w:val="00A63371"/>
    <w:rsid w:val="00A63409"/>
    <w:rsid w:val="00A63C29"/>
    <w:rsid w:val="00A63E9D"/>
    <w:rsid w:val="00A640F8"/>
    <w:rsid w:val="00A64375"/>
    <w:rsid w:val="00A645E6"/>
    <w:rsid w:val="00A6462D"/>
    <w:rsid w:val="00A64D1E"/>
    <w:rsid w:val="00A6571C"/>
    <w:rsid w:val="00A65873"/>
    <w:rsid w:val="00A65B39"/>
    <w:rsid w:val="00A65EEA"/>
    <w:rsid w:val="00A6632E"/>
    <w:rsid w:val="00A6634F"/>
    <w:rsid w:val="00A664C5"/>
    <w:rsid w:val="00A665A0"/>
    <w:rsid w:val="00A67304"/>
    <w:rsid w:val="00A67A1E"/>
    <w:rsid w:val="00A67E45"/>
    <w:rsid w:val="00A703D1"/>
    <w:rsid w:val="00A703D2"/>
    <w:rsid w:val="00A70577"/>
    <w:rsid w:val="00A70E0A"/>
    <w:rsid w:val="00A71266"/>
    <w:rsid w:val="00A712DE"/>
    <w:rsid w:val="00A714D9"/>
    <w:rsid w:val="00A71D31"/>
    <w:rsid w:val="00A71DB5"/>
    <w:rsid w:val="00A72820"/>
    <w:rsid w:val="00A72849"/>
    <w:rsid w:val="00A72888"/>
    <w:rsid w:val="00A7307C"/>
    <w:rsid w:val="00A7315D"/>
    <w:rsid w:val="00A73170"/>
    <w:rsid w:val="00A73345"/>
    <w:rsid w:val="00A735A5"/>
    <w:rsid w:val="00A73A37"/>
    <w:rsid w:val="00A740D5"/>
    <w:rsid w:val="00A742CE"/>
    <w:rsid w:val="00A75062"/>
    <w:rsid w:val="00A75396"/>
    <w:rsid w:val="00A75541"/>
    <w:rsid w:val="00A75801"/>
    <w:rsid w:val="00A759B2"/>
    <w:rsid w:val="00A75C6A"/>
    <w:rsid w:val="00A75CFC"/>
    <w:rsid w:val="00A7645F"/>
    <w:rsid w:val="00A771E4"/>
    <w:rsid w:val="00A775A0"/>
    <w:rsid w:val="00A77826"/>
    <w:rsid w:val="00A77C4E"/>
    <w:rsid w:val="00A77E39"/>
    <w:rsid w:val="00A80165"/>
    <w:rsid w:val="00A8086D"/>
    <w:rsid w:val="00A80B78"/>
    <w:rsid w:val="00A80BE1"/>
    <w:rsid w:val="00A80FFC"/>
    <w:rsid w:val="00A81349"/>
    <w:rsid w:val="00A81F02"/>
    <w:rsid w:val="00A821F5"/>
    <w:rsid w:val="00A82276"/>
    <w:rsid w:val="00A8233D"/>
    <w:rsid w:val="00A82627"/>
    <w:rsid w:val="00A82893"/>
    <w:rsid w:val="00A83A05"/>
    <w:rsid w:val="00A83B67"/>
    <w:rsid w:val="00A83D6C"/>
    <w:rsid w:val="00A83E03"/>
    <w:rsid w:val="00A83E8A"/>
    <w:rsid w:val="00A84251"/>
    <w:rsid w:val="00A84284"/>
    <w:rsid w:val="00A84ED0"/>
    <w:rsid w:val="00A858E7"/>
    <w:rsid w:val="00A85970"/>
    <w:rsid w:val="00A859DC"/>
    <w:rsid w:val="00A85C24"/>
    <w:rsid w:val="00A860AE"/>
    <w:rsid w:val="00A86C6E"/>
    <w:rsid w:val="00A86D0E"/>
    <w:rsid w:val="00A872B7"/>
    <w:rsid w:val="00A87B01"/>
    <w:rsid w:val="00A87CBB"/>
    <w:rsid w:val="00A87E8A"/>
    <w:rsid w:val="00A87F01"/>
    <w:rsid w:val="00A9021D"/>
    <w:rsid w:val="00A906AD"/>
    <w:rsid w:val="00A91009"/>
    <w:rsid w:val="00A91836"/>
    <w:rsid w:val="00A918A9"/>
    <w:rsid w:val="00A91BD5"/>
    <w:rsid w:val="00A91F97"/>
    <w:rsid w:val="00A92678"/>
    <w:rsid w:val="00A940C0"/>
    <w:rsid w:val="00A94752"/>
    <w:rsid w:val="00A94FFC"/>
    <w:rsid w:val="00A9538F"/>
    <w:rsid w:val="00A954EC"/>
    <w:rsid w:val="00A95633"/>
    <w:rsid w:val="00A9571D"/>
    <w:rsid w:val="00A95F68"/>
    <w:rsid w:val="00A96941"/>
    <w:rsid w:val="00A97177"/>
    <w:rsid w:val="00A97251"/>
    <w:rsid w:val="00A97328"/>
    <w:rsid w:val="00A977C1"/>
    <w:rsid w:val="00A97A7E"/>
    <w:rsid w:val="00A97C27"/>
    <w:rsid w:val="00A97DBF"/>
    <w:rsid w:val="00AA0029"/>
    <w:rsid w:val="00AA0323"/>
    <w:rsid w:val="00AA0E44"/>
    <w:rsid w:val="00AA199E"/>
    <w:rsid w:val="00AA1A53"/>
    <w:rsid w:val="00AA2047"/>
    <w:rsid w:val="00AA241B"/>
    <w:rsid w:val="00AA252E"/>
    <w:rsid w:val="00AA2608"/>
    <w:rsid w:val="00AA261F"/>
    <w:rsid w:val="00AA2676"/>
    <w:rsid w:val="00AA2CCE"/>
    <w:rsid w:val="00AA2D63"/>
    <w:rsid w:val="00AA35DD"/>
    <w:rsid w:val="00AA3759"/>
    <w:rsid w:val="00AA3BD4"/>
    <w:rsid w:val="00AA3BF1"/>
    <w:rsid w:val="00AA3EBC"/>
    <w:rsid w:val="00AA4164"/>
    <w:rsid w:val="00AA4496"/>
    <w:rsid w:val="00AA4E0A"/>
    <w:rsid w:val="00AA4E2B"/>
    <w:rsid w:val="00AA5034"/>
    <w:rsid w:val="00AA5247"/>
    <w:rsid w:val="00AA5335"/>
    <w:rsid w:val="00AA5E0D"/>
    <w:rsid w:val="00AA61BD"/>
    <w:rsid w:val="00AA691A"/>
    <w:rsid w:val="00AA694C"/>
    <w:rsid w:val="00AA6DEE"/>
    <w:rsid w:val="00AA7664"/>
    <w:rsid w:val="00AA7D9B"/>
    <w:rsid w:val="00AA7DA5"/>
    <w:rsid w:val="00AA7F7B"/>
    <w:rsid w:val="00AA7FB9"/>
    <w:rsid w:val="00AB001E"/>
    <w:rsid w:val="00AB0028"/>
    <w:rsid w:val="00AB0584"/>
    <w:rsid w:val="00AB0CE8"/>
    <w:rsid w:val="00AB14C3"/>
    <w:rsid w:val="00AB1AE6"/>
    <w:rsid w:val="00AB1BED"/>
    <w:rsid w:val="00AB2165"/>
    <w:rsid w:val="00AB22F4"/>
    <w:rsid w:val="00AB2583"/>
    <w:rsid w:val="00AB272D"/>
    <w:rsid w:val="00AB28E7"/>
    <w:rsid w:val="00AB29D9"/>
    <w:rsid w:val="00AB2CEF"/>
    <w:rsid w:val="00AB2D2D"/>
    <w:rsid w:val="00AB2F12"/>
    <w:rsid w:val="00AB32BC"/>
    <w:rsid w:val="00AB3597"/>
    <w:rsid w:val="00AB35DB"/>
    <w:rsid w:val="00AB397C"/>
    <w:rsid w:val="00AB3A59"/>
    <w:rsid w:val="00AB4E24"/>
    <w:rsid w:val="00AB50EE"/>
    <w:rsid w:val="00AB5485"/>
    <w:rsid w:val="00AB58C0"/>
    <w:rsid w:val="00AB61D9"/>
    <w:rsid w:val="00AB68A8"/>
    <w:rsid w:val="00AB6BFF"/>
    <w:rsid w:val="00AB708C"/>
    <w:rsid w:val="00AB7207"/>
    <w:rsid w:val="00AB7516"/>
    <w:rsid w:val="00AB79BD"/>
    <w:rsid w:val="00AB7D87"/>
    <w:rsid w:val="00AC0B83"/>
    <w:rsid w:val="00AC101D"/>
    <w:rsid w:val="00AC1083"/>
    <w:rsid w:val="00AC1301"/>
    <w:rsid w:val="00AC13DF"/>
    <w:rsid w:val="00AC13E8"/>
    <w:rsid w:val="00AC1433"/>
    <w:rsid w:val="00AC1B50"/>
    <w:rsid w:val="00AC1D04"/>
    <w:rsid w:val="00AC1E89"/>
    <w:rsid w:val="00AC1EA3"/>
    <w:rsid w:val="00AC22B3"/>
    <w:rsid w:val="00AC2758"/>
    <w:rsid w:val="00AC277A"/>
    <w:rsid w:val="00AC2B72"/>
    <w:rsid w:val="00AC2D6C"/>
    <w:rsid w:val="00AC33F3"/>
    <w:rsid w:val="00AC36F9"/>
    <w:rsid w:val="00AC37B7"/>
    <w:rsid w:val="00AC3BFE"/>
    <w:rsid w:val="00AC3C23"/>
    <w:rsid w:val="00AC3C26"/>
    <w:rsid w:val="00AC3C7B"/>
    <w:rsid w:val="00AC3EC7"/>
    <w:rsid w:val="00AC3EEA"/>
    <w:rsid w:val="00AC432F"/>
    <w:rsid w:val="00AC45A2"/>
    <w:rsid w:val="00AC464A"/>
    <w:rsid w:val="00AC46D5"/>
    <w:rsid w:val="00AC473F"/>
    <w:rsid w:val="00AC48EA"/>
    <w:rsid w:val="00AC5498"/>
    <w:rsid w:val="00AC55D0"/>
    <w:rsid w:val="00AC56BE"/>
    <w:rsid w:val="00AC581D"/>
    <w:rsid w:val="00AC59DC"/>
    <w:rsid w:val="00AC5D7E"/>
    <w:rsid w:val="00AC60B6"/>
    <w:rsid w:val="00AC61EF"/>
    <w:rsid w:val="00AC62F5"/>
    <w:rsid w:val="00AC65D3"/>
    <w:rsid w:val="00AC66B8"/>
    <w:rsid w:val="00AC752A"/>
    <w:rsid w:val="00AD0664"/>
    <w:rsid w:val="00AD1234"/>
    <w:rsid w:val="00AD1C2B"/>
    <w:rsid w:val="00AD1C99"/>
    <w:rsid w:val="00AD1F41"/>
    <w:rsid w:val="00AD1FD5"/>
    <w:rsid w:val="00AD2063"/>
    <w:rsid w:val="00AD21A2"/>
    <w:rsid w:val="00AD2610"/>
    <w:rsid w:val="00AD2694"/>
    <w:rsid w:val="00AD3147"/>
    <w:rsid w:val="00AD34D8"/>
    <w:rsid w:val="00AD37A8"/>
    <w:rsid w:val="00AD3B6A"/>
    <w:rsid w:val="00AD3B6E"/>
    <w:rsid w:val="00AD3F1A"/>
    <w:rsid w:val="00AD4513"/>
    <w:rsid w:val="00AD456A"/>
    <w:rsid w:val="00AD4576"/>
    <w:rsid w:val="00AD45A6"/>
    <w:rsid w:val="00AD53F7"/>
    <w:rsid w:val="00AD618B"/>
    <w:rsid w:val="00AD6458"/>
    <w:rsid w:val="00AD67DD"/>
    <w:rsid w:val="00AD6872"/>
    <w:rsid w:val="00AD7852"/>
    <w:rsid w:val="00AE0035"/>
    <w:rsid w:val="00AE01FD"/>
    <w:rsid w:val="00AE146B"/>
    <w:rsid w:val="00AE1940"/>
    <w:rsid w:val="00AE1D8D"/>
    <w:rsid w:val="00AE2612"/>
    <w:rsid w:val="00AE2916"/>
    <w:rsid w:val="00AE297A"/>
    <w:rsid w:val="00AE2E59"/>
    <w:rsid w:val="00AE30E4"/>
    <w:rsid w:val="00AE31D0"/>
    <w:rsid w:val="00AE3334"/>
    <w:rsid w:val="00AE36E3"/>
    <w:rsid w:val="00AE3A24"/>
    <w:rsid w:val="00AE3DD3"/>
    <w:rsid w:val="00AE4403"/>
    <w:rsid w:val="00AE4622"/>
    <w:rsid w:val="00AE4B66"/>
    <w:rsid w:val="00AE4D95"/>
    <w:rsid w:val="00AE4F9C"/>
    <w:rsid w:val="00AE54D4"/>
    <w:rsid w:val="00AE55B8"/>
    <w:rsid w:val="00AE5738"/>
    <w:rsid w:val="00AE5BE8"/>
    <w:rsid w:val="00AE5C65"/>
    <w:rsid w:val="00AE5EF2"/>
    <w:rsid w:val="00AE6CC0"/>
    <w:rsid w:val="00AE7449"/>
    <w:rsid w:val="00AE745C"/>
    <w:rsid w:val="00AE74CE"/>
    <w:rsid w:val="00AE7DC1"/>
    <w:rsid w:val="00AF042E"/>
    <w:rsid w:val="00AF0C04"/>
    <w:rsid w:val="00AF0E91"/>
    <w:rsid w:val="00AF1180"/>
    <w:rsid w:val="00AF11B2"/>
    <w:rsid w:val="00AF135C"/>
    <w:rsid w:val="00AF1999"/>
    <w:rsid w:val="00AF19AD"/>
    <w:rsid w:val="00AF1A36"/>
    <w:rsid w:val="00AF23C9"/>
    <w:rsid w:val="00AF29FA"/>
    <w:rsid w:val="00AF2E7C"/>
    <w:rsid w:val="00AF3022"/>
    <w:rsid w:val="00AF344E"/>
    <w:rsid w:val="00AF39DF"/>
    <w:rsid w:val="00AF3C1A"/>
    <w:rsid w:val="00AF3CCC"/>
    <w:rsid w:val="00AF3E0A"/>
    <w:rsid w:val="00AF42DB"/>
    <w:rsid w:val="00AF4CF1"/>
    <w:rsid w:val="00AF5180"/>
    <w:rsid w:val="00AF5657"/>
    <w:rsid w:val="00AF56AB"/>
    <w:rsid w:val="00AF5D4C"/>
    <w:rsid w:val="00AF5DE5"/>
    <w:rsid w:val="00AF61BA"/>
    <w:rsid w:val="00AF63E1"/>
    <w:rsid w:val="00AF6496"/>
    <w:rsid w:val="00AF68EC"/>
    <w:rsid w:val="00AF6EFD"/>
    <w:rsid w:val="00AF7478"/>
    <w:rsid w:val="00AF7D5A"/>
    <w:rsid w:val="00B0000B"/>
    <w:rsid w:val="00B0039E"/>
    <w:rsid w:val="00B0049F"/>
    <w:rsid w:val="00B00744"/>
    <w:rsid w:val="00B00D60"/>
    <w:rsid w:val="00B00F59"/>
    <w:rsid w:val="00B01137"/>
    <w:rsid w:val="00B01519"/>
    <w:rsid w:val="00B01AC0"/>
    <w:rsid w:val="00B01E9F"/>
    <w:rsid w:val="00B01FA3"/>
    <w:rsid w:val="00B02171"/>
    <w:rsid w:val="00B0223B"/>
    <w:rsid w:val="00B0275B"/>
    <w:rsid w:val="00B02B26"/>
    <w:rsid w:val="00B02BD3"/>
    <w:rsid w:val="00B02C71"/>
    <w:rsid w:val="00B030AE"/>
    <w:rsid w:val="00B03951"/>
    <w:rsid w:val="00B03AB2"/>
    <w:rsid w:val="00B03FF0"/>
    <w:rsid w:val="00B04192"/>
    <w:rsid w:val="00B0510C"/>
    <w:rsid w:val="00B05137"/>
    <w:rsid w:val="00B05225"/>
    <w:rsid w:val="00B05514"/>
    <w:rsid w:val="00B059BD"/>
    <w:rsid w:val="00B05AE0"/>
    <w:rsid w:val="00B05D19"/>
    <w:rsid w:val="00B069AD"/>
    <w:rsid w:val="00B074B1"/>
    <w:rsid w:val="00B07747"/>
    <w:rsid w:val="00B07A14"/>
    <w:rsid w:val="00B109A9"/>
    <w:rsid w:val="00B10A7F"/>
    <w:rsid w:val="00B10CE6"/>
    <w:rsid w:val="00B1129B"/>
    <w:rsid w:val="00B1144D"/>
    <w:rsid w:val="00B1212B"/>
    <w:rsid w:val="00B127F7"/>
    <w:rsid w:val="00B13318"/>
    <w:rsid w:val="00B1338D"/>
    <w:rsid w:val="00B133D0"/>
    <w:rsid w:val="00B13842"/>
    <w:rsid w:val="00B13936"/>
    <w:rsid w:val="00B13E49"/>
    <w:rsid w:val="00B13F1E"/>
    <w:rsid w:val="00B141AA"/>
    <w:rsid w:val="00B14986"/>
    <w:rsid w:val="00B14C17"/>
    <w:rsid w:val="00B151EA"/>
    <w:rsid w:val="00B158D9"/>
    <w:rsid w:val="00B15A34"/>
    <w:rsid w:val="00B15B3F"/>
    <w:rsid w:val="00B15B60"/>
    <w:rsid w:val="00B15BE4"/>
    <w:rsid w:val="00B15CBE"/>
    <w:rsid w:val="00B15F9D"/>
    <w:rsid w:val="00B1619F"/>
    <w:rsid w:val="00B16322"/>
    <w:rsid w:val="00B1648A"/>
    <w:rsid w:val="00B167EE"/>
    <w:rsid w:val="00B1687F"/>
    <w:rsid w:val="00B16D8A"/>
    <w:rsid w:val="00B16F02"/>
    <w:rsid w:val="00B17160"/>
    <w:rsid w:val="00B17299"/>
    <w:rsid w:val="00B17691"/>
    <w:rsid w:val="00B176AF"/>
    <w:rsid w:val="00B176B1"/>
    <w:rsid w:val="00B20052"/>
    <w:rsid w:val="00B206E6"/>
    <w:rsid w:val="00B20C93"/>
    <w:rsid w:val="00B2125B"/>
    <w:rsid w:val="00B212FA"/>
    <w:rsid w:val="00B213C0"/>
    <w:rsid w:val="00B21C80"/>
    <w:rsid w:val="00B2219E"/>
    <w:rsid w:val="00B22284"/>
    <w:rsid w:val="00B22672"/>
    <w:rsid w:val="00B22968"/>
    <w:rsid w:val="00B22BE5"/>
    <w:rsid w:val="00B22C56"/>
    <w:rsid w:val="00B22EE5"/>
    <w:rsid w:val="00B23156"/>
    <w:rsid w:val="00B231EE"/>
    <w:rsid w:val="00B23456"/>
    <w:rsid w:val="00B23778"/>
    <w:rsid w:val="00B23796"/>
    <w:rsid w:val="00B23F19"/>
    <w:rsid w:val="00B240C8"/>
    <w:rsid w:val="00B24176"/>
    <w:rsid w:val="00B24460"/>
    <w:rsid w:val="00B247BD"/>
    <w:rsid w:val="00B24EB4"/>
    <w:rsid w:val="00B24F1F"/>
    <w:rsid w:val="00B252EC"/>
    <w:rsid w:val="00B25F78"/>
    <w:rsid w:val="00B26766"/>
    <w:rsid w:val="00B26D8A"/>
    <w:rsid w:val="00B27014"/>
    <w:rsid w:val="00B27825"/>
    <w:rsid w:val="00B2792B"/>
    <w:rsid w:val="00B3029F"/>
    <w:rsid w:val="00B30A59"/>
    <w:rsid w:val="00B3125C"/>
    <w:rsid w:val="00B321F1"/>
    <w:rsid w:val="00B32246"/>
    <w:rsid w:val="00B32D3D"/>
    <w:rsid w:val="00B32E6C"/>
    <w:rsid w:val="00B32F97"/>
    <w:rsid w:val="00B32FCB"/>
    <w:rsid w:val="00B334AF"/>
    <w:rsid w:val="00B33EA5"/>
    <w:rsid w:val="00B341C2"/>
    <w:rsid w:val="00B345A7"/>
    <w:rsid w:val="00B3469A"/>
    <w:rsid w:val="00B348DC"/>
    <w:rsid w:val="00B34C45"/>
    <w:rsid w:val="00B34F0D"/>
    <w:rsid w:val="00B3510E"/>
    <w:rsid w:val="00B35404"/>
    <w:rsid w:val="00B3569C"/>
    <w:rsid w:val="00B35988"/>
    <w:rsid w:val="00B35E95"/>
    <w:rsid w:val="00B35F7A"/>
    <w:rsid w:val="00B360A6"/>
    <w:rsid w:val="00B36172"/>
    <w:rsid w:val="00B361A4"/>
    <w:rsid w:val="00B365EB"/>
    <w:rsid w:val="00B36E38"/>
    <w:rsid w:val="00B3708D"/>
    <w:rsid w:val="00B371D2"/>
    <w:rsid w:val="00B3738F"/>
    <w:rsid w:val="00B37955"/>
    <w:rsid w:val="00B40527"/>
    <w:rsid w:val="00B40726"/>
    <w:rsid w:val="00B40976"/>
    <w:rsid w:val="00B40CF0"/>
    <w:rsid w:val="00B4135A"/>
    <w:rsid w:val="00B41378"/>
    <w:rsid w:val="00B4144C"/>
    <w:rsid w:val="00B415EB"/>
    <w:rsid w:val="00B41685"/>
    <w:rsid w:val="00B4172E"/>
    <w:rsid w:val="00B41C69"/>
    <w:rsid w:val="00B420FD"/>
    <w:rsid w:val="00B42178"/>
    <w:rsid w:val="00B42CF8"/>
    <w:rsid w:val="00B4306F"/>
    <w:rsid w:val="00B432D4"/>
    <w:rsid w:val="00B43CED"/>
    <w:rsid w:val="00B44BA5"/>
    <w:rsid w:val="00B45349"/>
    <w:rsid w:val="00B455D2"/>
    <w:rsid w:val="00B458DC"/>
    <w:rsid w:val="00B4590B"/>
    <w:rsid w:val="00B45CF5"/>
    <w:rsid w:val="00B4602A"/>
    <w:rsid w:val="00B46036"/>
    <w:rsid w:val="00B46550"/>
    <w:rsid w:val="00B46690"/>
    <w:rsid w:val="00B46730"/>
    <w:rsid w:val="00B467D1"/>
    <w:rsid w:val="00B46B01"/>
    <w:rsid w:val="00B46BC1"/>
    <w:rsid w:val="00B4743D"/>
    <w:rsid w:val="00B475E9"/>
    <w:rsid w:val="00B47975"/>
    <w:rsid w:val="00B47A98"/>
    <w:rsid w:val="00B502FD"/>
    <w:rsid w:val="00B5085A"/>
    <w:rsid w:val="00B513B0"/>
    <w:rsid w:val="00B514FD"/>
    <w:rsid w:val="00B51C91"/>
    <w:rsid w:val="00B51EED"/>
    <w:rsid w:val="00B5204C"/>
    <w:rsid w:val="00B5217B"/>
    <w:rsid w:val="00B5220D"/>
    <w:rsid w:val="00B52636"/>
    <w:rsid w:val="00B52727"/>
    <w:rsid w:val="00B5274F"/>
    <w:rsid w:val="00B528E3"/>
    <w:rsid w:val="00B529A7"/>
    <w:rsid w:val="00B52ABE"/>
    <w:rsid w:val="00B52E49"/>
    <w:rsid w:val="00B5313C"/>
    <w:rsid w:val="00B533C4"/>
    <w:rsid w:val="00B5370B"/>
    <w:rsid w:val="00B54281"/>
    <w:rsid w:val="00B545A3"/>
    <w:rsid w:val="00B548B4"/>
    <w:rsid w:val="00B55166"/>
    <w:rsid w:val="00B5546F"/>
    <w:rsid w:val="00B556D7"/>
    <w:rsid w:val="00B55B73"/>
    <w:rsid w:val="00B55E4E"/>
    <w:rsid w:val="00B560E7"/>
    <w:rsid w:val="00B56258"/>
    <w:rsid w:val="00B5638A"/>
    <w:rsid w:val="00B564E2"/>
    <w:rsid w:val="00B5664E"/>
    <w:rsid w:val="00B5670F"/>
    <w:rsid w:val="00B56B90"/>
    <w:rsid w:val="00B56F07"/>
    <w:rsid w:val="00B57249"/>
    <w:rsid w:val="00B5782C"/>
    <w:rsid w:val="00B60042"/>
    <w:rsid w:val="00B6069F"/>
    <w:rsid w:val="00B60989"/>
    <w:rsid w:val="00B60A4B"/>
    <w:rsid w:val="00B60E47"/>
    <w:rsid w:val="00B61356"/>
    <w:rsid w:val="00B61F50"/>
    <w:rsid w:val="00B62016"/>
    <w:rsid w:val="00B6228D"/>
    <w:rsid w:val="00B62297"/>
    <w:rsid w:val="00B622BF"/>
    <w:rsid w:val="00B6237E"/>
    <w:rsid w:val="00B62888"/>
    <w:rsid w:val="00B62BCC"/>
    <w:rsid w:val="00B62C47"/>
    <w:rsid w:val="00B62F63"/>
    <w:rsid w:val="00B632E4"/>
    <w:rsid w:val="00B635BE"/>
    <w:rsid w:val="00B6468C"/>
    <w:rsid w:val="00B647BB"/>
    <w:rsid w:val="00B64993"/>
    <w:rsid w:val="00B64FFF"/>
    <w:rsid w:val="00B65625"/>
    <w:rsid w:val="00B65829"/>
    <w:rsid w:val="00B65D3D"/>
    <w:rsid w:val="00B665F1"/>
    <w:rsid w:val="00B66920"/>
    <w:rsid w:val="00B66D05"/>
    <w:rsid w:val="00B670E7"/>
    <w:rsid w:val="00B6788B"/>
    <w:rsid w:val="00B70168"/>
    <w:rsid w:val="00B7051E"/>
    <w:rsid w:val="00B706C9"/>
    <w:rsid w:val="00B70752"/>
    <w:rsid w:val="00B7098C"/>
    <w:rsid w:val="00B70A32"/>
    <w:rsid w:val="00B70C8C"/>
    <w:rsid w:val="00B70E99"/>
    <w:rsid w:val="00B70F96"/>
    <w:rsid w:val="00B7124C"/>
    <w:rsid w:val="00B71272"/>
    <w:rsid w:val="00B71DEE"/>
    <w:rsid w:val="00B71FFE"/>
    <w:rsid w:val="00B7219B"/>
    <w:rsid w:val="00B72444"/>
    <w:rsid w:val="00B724C6"/>
    <w:rsid w:val="00B728AE"/>
    <w:rsid w:val="00B735BC"/>
    <w:rsid w:val="00B737BA"/>
    <w:rsid w:val="00B73A7A"/>
    <w:rsid w:val="00B73F0C"/>
    <w:rsid w:val="00B748C6"/>
    <w:rsid w:val="00B74EC1"/>
    <w:rsid w:val="00B7528B"/>
    <w:rsid w:val="00B755DA"/>
    <w:rsid w:val="00B75630"/>
    <w:rsid w:val="00B756AC"/>
    <w:rsid w:val="00B75B09"/>
    <w:rsid w:val="00B75B49"/>
    <w:rsid w:val="00B75C76"/>
    <w:rsid w:val="00B75DD3"/>
    <w:rsid w:val="00B75EC0"/>
    <w:rsid w:val="00B7622C"/>
    <w:rsid w:val="00B762E3"/>
    <w:rsid w:val="00B76976"/>
    <w:rsid w:val="00B776DF"/>
    <w:rsid w:val="00B77DBF"/>
    <w:rsid w:val="00B77F35"/>
    <w:rsid w:val="00B8062D"/>
    <w:rsid w:val="00B80681"/>
    <w:rsid w:val="00B80CBF"/>
    <w:rsid w:val="00B80E79"/>
    <w:rsid w:val="00B810A0"/>
    <w:rsid w:val="00B810DD"/>
    <w:rsid w:val="00B81172"/>
    <w:rsid w:val="00B817B8"/>
    <w:rsid w:val="00B81C57"/>
    <w:rsid w:val="00B81DB9"/>
    <w:rsid w:val="00B822C8"/>
    <w:rsid w:val="00B823E0"/>
    <w:rsid w:val="00B82B0C"/>
    <w:rsid w:val="00B82C69"/>
    <w:rsid w:val="00B82E45"/>
    <w:rsid w:val="00B82EF9"/>
    <w:rsid w:val="00B83119"/>
    <w:rsid w:val="00B8316F"/>
    <w:rsid w:val="00B8366F"/>
    <w:rsid w:val="00B841EF"/>
    <w:rsid w:val="00B84CCD"/>
    <w:rsid w:val="00B85750"/>
    <w:rsid w:val="00B857F7"/>
    <w:rsid w:val="00B85B03"/>
    <w:rsid w:val="00B86309"/>
    <w:rsid w:val="00B86E03"/>
    <w:rsid w:val="00B87216"/>
    <w:rsid w:val="00B872DA"/>
    <w:rsid w:val="00B8739D"/>
    <w:rsid w:val="00B87AE4"/>
    <w:rsid w:val="00B87B5C"/>
    <w:rsid w:val="00B87D12"/>
    <w:rsid w:val="00B9001E"/>
    <w:rsid w:val="00B907C0"/>
    <w:rsid w:val="00B909BB"/>
    <w:rsid w:val="00B9195C"/>
    <w:rsid w:val="00B9196E"/>
    <w:rsid w:val="00B921BF"/>
    <w:rsid w:val="00B9248C"/>
    <w:rsid w:val="00B929A0"/>
    <w:rsid w:val="00B93116"/>
    <w:rsid w:val="00B93281"/>
    <w:rsid w:val="00B935CE"/>
    <w:rsid w:val="00B9388E"/>
    <w:rsid w:val="00B939ED"/>
    <w:rsid w:val="00B93A0F"/>
    <w:rsid w:val="00B93DDD"/>
    <w:rsid w:val="00B94263"/>
    <w:rsid w:val="00B9427F"/>
    <w:rsid w:val="00B942F8"/>
    <w:rsid w:val="00B9533B"/>
    <w:rsid w:val="00B953D1"/>
    <w:rsid w:val="00B95400"/>
    <w:rsid w:val="00B95416"/>
    <w:rsid w:val="00B95E83"/>
    <w:rsid w:val="00B95FA4"/>
    <w:rsid w:val="00B96155"/>
    <w:rsid w:val="00B96157"/>
    <w:rsid w:val="00B966A2"/>
    <w:rsid w:val="00B96ACD"/>
    <w:rsid w:val="00B97234"/>
    <w:rsid w:val="00B97514"/>
    <w:rsid w:val="00B97EFB"/>
    <w:rsid w:val="00B97EFF"/>
    <w:rsid w:val="00BA0B8C"/>
    <w:rsid w:val="00BA0E4F"/>
    <w:rsid w:val="00BA1307"/>
    <w:rsid w:val="00BA1A65"/>
    <w:rsid w:val="00BA1C83"/>
    <w:rsid w:val="00BA222F"/>
    <w:rsid w:val="00BA2E97"/>
    <w:rsid w:val="00BA3A43"/>
    <w:rsid w:val="00BA3F6D"/>
    <w:rsid w:val="00BA4BAC"/>
    <w:rsid w:val="00BA4E80"/>
    <w:rsid w:val="00BA4EA4"/>
    <w:rsid w:val="00BA5154"/>
    <w:rsid w:val="00BA521E"/>
    <w:rsid w:val="00BA53C8"/>
    <w:rsid w:val="00BA579C"/>
    <w:rsid w:val="00BA591B"/>
    <w:rsid w:val="00BA5CA8"/>
    <w:rsid w:val="00BA5E8C"/>
    <w:rsid w:val="00BA5F40"/>
    <w:rsid w:val="00BA6044"/>
    <w:rsid w:val="00BA66FD"/>
    <w:rsid w:val="00BA69F6"/>
    <w:rsid w:val="00BA6D49"/>
    <w:rsid w:val="00BA7545"/>
    <w:rsid w:val="00BA7634"/>
    <w:rsid w:val="00BA76D1"/>
    <w:rsid w:val="00BB02F7"/>
    <w:rsid w:val="00BB077F"/>
    <w:rsid w:val="00BB07D2"/>
    <w:rsid w:val="00BB098F"/>
    <w:rsid w:val="00BB0A19"/>
    <w:rsid w:val="00BB0AD4"/>
    <w:rsid w:val="00BB0BEC"/>
    <w:rsid w:val="00BB0C2D"/>
    <w:rsid w:val="00BB118B"/>
    <w:rsid w:val="00BB19E0"/>
    <w:rsid w:val="00BB1D8C"/>
    <w:rsid w:val="00BB1F72"/>
    <w:rsid w:val="00BB214C"/>
    <w:rsid w:val="00BB242C"/>
    <w:rsid w:val="00BB262A"/>
    <w:rsid w:val="00BB2AE7"/>
    <w:rsid w:val="00BB2E00"/>
    <w:rsid w:val="00BB322D"/>
    <w:rsid w:val="00BB331F"/>
    <w:rsid w:val="00BB33F3"/>
    <w:rsid w:val="00BB352E"/>
    <w:rsid w:val="00BB35CD"/>
    <w:rsid w:val="00BB363F"/>
    <w:rsid w:val="00BB3867"/>
    <w:rsid w:val="00BB3A62"/>
    <w:rsid w:val="00BB3DDF"/>
    <w:rsid w:val="00BB4465"/>
    <w:rsid w:val="00BB4B76"/>
    <w:rsid w:val="00BB4BC1"/>
    <w:rsid w:val="00BB51C3"/>
    <w:rsid w:val="00BB55AB"/>
    <w:rsid w:val="00BB5991"/>
    <w:rsid w:val="00BB5E93"/>
    <w:rsid w:val="00BB62E1"/>
    <w:rsid w:val="00BB63BD"/>
    <w:rsid w:val="00BB6634"/>
    <w:rsid w:val="00BB66A7"/>
    <w:rsid w:val="00BB6770"/>
    <w:rsid w:val="00BB6FB5"/>
    <w:rsid w:val="00BB72DB"/>
    <w:rsid w:val="00BB7602"/>
    <w:rsid w:val="00BB7861"/>
    <w:rsid w:val="00BB7BE5"/>
    <w:rsid w:val="00BB7D10"/>
    <w:rsid w:val="00BC01FB"/>
    <w:rsid w:val="00BC0291"/>
    <w:rsid w:val="00BC04F7"/>
    <w:rsid w:val="00BC05C3"/>
    <w:rsid w:val="00BC0889"/>
    <w:rsid w:val="00BC0AF1"/>
    <w:rsid w:val="00BC2103"/>
    <w:rsid w:val="00BC288C"/>
    <w:rsid w:val="00BC28EC"/>
    <w:rsid w:val="00BC3627"/>
    <w:rsid w:val="00BC36D3"/>
    <w:rsid w:val="00BC3C6E"/>
    <w:rsid w:val="00BC4164"/>
    <w:rsid w:val="00BC46FE"/>
    <w:rsid w:val="00BC4706"/>
    <w:rsid w:val="00BC472F"/>
    <w:rsid w:val="00BC48FF"/>
    <w:rsid w:val="00BC4D4B"/>
    <w:rsid w:val="00BC51E2"/>
    <w:rsid w:val="00BC5349"/>
    <w:rsid w:val="00BC5836"/>
    <w:rsid w:val="00BC5E47"/>
    <w:rsid w:val="00BC5F44"/>
    <w:rsid w:val="00BC61AC"/>
    <w:rsid w:val="00BC6A5F"/>
    <w:rsid w:val="00BC6D0C"/>
    <w:rsid w:val="00BC6E0B"/>
    <w:rsid w:val="00BC783D"/>
    <w:rsid w:val="00BD04F7"/>
    <w:rsid w:val="00BD061B"/>
    <w:rsid w:val="00BD071B"/>
    <w:rsid w:val="00BD101E"/>
    <w:rsid w:val="00BD1123"/>
    <w:rsid w:val="00BD11F0"/>
    <w:rsid w:val="00BD1565"/>
    <w:rsid w:val="00BD1754"/>
    <w:rsid w:val="00BD1775"/>
    <w:rsid w:val="00BD1844"/>
    <w:rsid w:val="00BD1926"/>
    <w:rsid w:val="00BD1AEE"/>
    <w:rsid w:val="00BD1BD4"/>
    <w:rsid w:val="00BD1E2B"/>
    <w:rsid w:val="00BD22D9"/>
    <w:rsid w:val="00BD2594"/>
    <w:rsid w:val="00BD26F8"/>
    <w:rsid w:val="00BD2B38"/>
    <w:rsid w:val="00BD2EA9"/>
    <w:rsid w:val="00BD30D9"/>
    <w:rsid w:val="00BD33C2"/>
    <w:rsid w:val="00BD363C"/>
    <w:rsid w:val="00BD37FF"/>
    <w:rsid w:val="00BD3891"/>
    <w:rsid w:val="00BD3A58"/>
    <w:rsid w:val="00BD3C7F"/>
    <w:rsid w:val="00BD3E49"/>
    <w:rsid w:val="00BD419E"/>
    <w:rsid w:val="00BD5217"/>
    <w:rsid w:val="00BD5872"/>
    <w:rsid w:val="00BD5F37"/>
    <w:rsid w:val="00BD6345"/>
    <w:rsid w:val="00BD680E"/>
    <w:rsid w:val="00BD72AD"/>
    <w:rsid w:val="00BD7498"/>
    <w:rsid w:val="00BD7528"/>
    <w:rsid w:val="00BD7DD7"/>
    <w:rsid w:val="00BD7EC0"/>
    <w:rsid w:val="00BD7ECD"/>
    <w:rsid w:val="00BE0540"/>
    <w:rsid w:val="00BE07F8"/>
    <w:rsid w:val="00BE0823"/>
    <w:rsid w:val="00BE0958"/>
    <w:rsid w:val="00BE0CC1"/>
    <w:rsid w:val="00BE0E09"/>
    <w:rsid w:val="00BE0E40"/>
    <w:rsid w:val="00BE1FE3"/>
    <w:rsid w:val="00BE2570"/>
    <w:rsid w:val="00BE259D"/>
    <w:rsid w:val="00BE2C88"/>
    <w:rsid w:val="00BE33F9"/>
    <w:rsid w:val="00BE3433"/>
    <w:rsid w:val="00BE35ED"/>
    <w:rsid w:val="00BE3D61"/>
    <w:rsid w:val="00BE3E41"/>
    <w:rsid w:val="00BE3EB4"/>
    <w:rsid w:val="00BE4FFA"/>
    <w:rsid w:val="00BE52F1"/>
    <w:rsid w:val="00BE540B"/>
    <w:rsid w:val="00BE5895"/>
    <w:rsid w:val="00BE5A58"/>
    <w:rsid w:val="00BE5CE3"/>
    <w:rsid w:val="00BE5D0B"/>
    <w:rsid w:val="00BE6272"/>
    <w:rsid w:val="00BE63A6"/>
    <w:rsid w:val="00BE652F"/>
    <w:rsid w:val="00BE68DD"/>
    <w:rsid w:val="00BE6936"/>
    <w:rsid w:val="00BE6A3F"/>
    <w:rsid w:val="00BE6D05"/>
    <w:rsid w:val="00BE707E"/>
    <w:rsid w:val="00BE7208"/>
    <w:rsid w:val="00BE7C3B"/>
    <w:rsid w:val="00BE7E58"/>
    <w:rsid w:val="00BE7F3F"/>
    <w:rsid w:val="00BE7FD7"/>
    <w:rsid w:val="00BF0246"/>
    <w:rsid w:val="00BF0731"/>
    <w:rsid w:val="00BF073A"/>
    <w:rsid w:val="00BF0819"/>
    <w:rsid w:val="00BF09D8"/>
    <w:rsid w:val="00BF0D48"/>
    <w:rsid w:val="00BF0D7B"/>
    <w:rsid w:val="00BF1474"/>
    <w:rsid w:val="00BF15CD"/>
    <w:rsid w:val="00BF167E"/>
    <w:rsid w:val="00BF16C3"/>
    <w:rsid w:val="00BF16F4"/>
    <w:rsid w:val="00BF18D2"/>
    <w:rsid w:val="00BF1BDA"/>
    <w:rsid w:val="00BF1E80"/>
    <w:rsid w:val="00BF208E"/>
    <w:rsid w:val="00BF208F"/>
    <w:rsid w:val="00BF234F"/>
    <w:rsid w:val="00BF2356"/>
    <w:rsid w:val="00BF24BD"/>
    <w:rsid w:val="00BF262E"/>
    <w:rsid w:val="00BF2AD1"/>
    <w:rsid w:val="00BF2F0F"/>
    <w:rsid w:val="00BF2F85"/>
    <w:rsid w:val="00BF3067"/>
    <w:rsid w:val="00BF309D"/>
    <w:rsid w:val="00BF3189"/>
    <w:rsid w:val="00BF31B4"/>
    <w:rsid w:val="00BF3ED3"/>
    <w:rsid w:val="00BF45B3"/>
    <w:rsid w:val="00BF45DF"/>
    <w:rsid w:val="00BF4C54"/>
    <w:rsid w:val="00BF50A1"/>
    <w:rsid w:val="00BF536E"/>
    <w:rsid w:val="00BF5608"/>
    <w:rsid w:val="00BF5CB5"/>
    <w:rsid w:val="00BF6427"/>
    <w:rsid w:val="00BF6437"/>
    <w:rsid w:val="00BF6A8D"/>
    <w:rsid w:val="00BF6D84"/>
    <w:rsid w:val="00BF6F49"/>
    <w:rsid w:val="00BF6F4B"/>
    <w:rsid w:val="00BF7014"/>
    <w:rsid w:val="00BF732F"/>
    <w:rsid w:val="00BF7BF9"/>
    <w:rsid w:val="00C000EE"/>
    <w:rsid w:val="00C002BE"/>
    <w:rsid w:val="00C00593"/>
    <w:rsid w:val="00C00652"/>
    <w:rsid w:val="00C00868"/>
    <w:rsid w:val="00C009D0"/>
    <w:rsid w:val="00C00B1E"/>
    <w:rsid w:val="00C01106"/>
    <w:rsid w:val="00C0141F"/>
    <w:rsid w:val="00C01CFC"/>
    <w:rsid w:val="00C01D35"/>
    <w:rsid w:val="00C026C5"/>
    <w:rsid w:val="00C02803"/>
    <w:rsid w:val="00C035C8"/>
    <w:rsid w:val="00C037CD"/>
    <w:rsid w:val="00C03AFC"/>
    <w:rsid w:val="00C03FD2"/>
    <w:rsid w:val="00C041A8"/>
    <w:rsid w:val="00C043FB"/>
    <w:rsid w:val="00C04750"/>
    <w:rsid w:val="00C04901"/>
    <w:rsid w:val="00C04A2C"/>
    <w:rsid w:val="00C04FC7"/>
    <w:rsid w:val="00C05164"/>
    <w:rsid w:val="00C051C5"/>
    <w:rsid w:val="00C053F4"/>
    <w:rsid w:val="00C05540"/>
    <w:rsid w:val="00C055A7"/>
    <w:rsid w:val="00C056CB"/>
    <w:rsid w:val="00C0576A"/>
    <w:rsid w:val="00C05C84"/>
    <w:rsid w:val="00C06302"/>
    <w:rsid w:val="00C064D5"/>
    <w:rsid w:val="00C066F4"/>
    <w:rsid w:val="00C0691D"/>
    <w:rsid w:val="00C06BC6"/>
    <w:rsid w:val="00C06CBE"/>
    <w:rsid w:val="00C06D1B"/>
    <w:rsid w:val="00C06E9A"/>
    <w:rsid w:val="00C071C5"/>
    <w:rsid w:val="00C1061D"/>
    <w:rsid w:val="00C10C0F"/>
    <w:rsid w:val="00C10CE1"/>
    <w:rsid w:val="00C114D9"/>
    <w:rsid w:val="00C11552"/>
    <w:rsid w:val="00C11A05"/>
    <w:rsid w:val="00C11D32"/>
    <w:rsid w:val="00C11FCE"/>
    <w:rsid w:val="00C12175"/>
    <w:rsid w:val="00C1219E"/>
    <w:rsid w:val="00C1243B"/>
    <w:rsid w:val="00C1244D"/>
    <w:rsid w:val="00C12F05"/>
    <w:rsid w:val="00C130B1"/>
    <w:rsid w:val="00C1340B"/>
    <w:rsid w:val="00C14396"/>
    <w:rsid w:val="00C14587"/>
    <w:rsid w:val="00C148F9"/>
    <w:rsid w:val="00C149DB"/>
    <w:rsid w:val="00C150B0"/>
    <w:rsid w:val="00C15443"/>
    <w:rsid w:val="00C15C50"/>
    <w:rsid w:val="00C1639E"/>
    <w:rsid w:val="00C16A13"/>
    <w:rsid w:val="00C16A43"/>
    <w:rsid w:val="00C16A87"/>
    <w:rsid w:val="00C16C80"/>
    <w:rsid w:val="00C171FB"/>
    <w:rsid w:val="00C17265"/>
    <w:rsid w:val="00C17794"/>
    <w:rsid w:val="00C1788C"/>
    <w:rsid w:val="00C17DF8"/>
    <w:rsid w:val="00C17F10"/>
    <w:rsid w:val="00C201CD"/>
    <w:rsid w:val="00C20338"/>
    <w:rsid w:val="00C20959"/>
    <w:rsid w:val="00C20B9A"/>
    <w:rsid w:val="00C20BC2"/>
    <w:rsid w:val="00C20DE9"/>
    <w:rsid w:val="00C20E2E"/>
    <w:rsid w:val="00C20FD2"/>
    <w:rsid w:val="00C211B1"/>
    <w:rsid w:val="00C21653"/>
    <w:rsid w:val="00C21EF5"/>
    <w:rsid w:val="00C223B4"/>
    <w:rsid w:val="00C224EA"/>
    <w:rsid w:val="00C22A8D"/>
    <w:rsid w:val="00C22BAC"/>
    <w:rsid w:val="00C22D50"/>
    <w:rsid w:val="00C22E42"/>
    <w:rsid w:val="00C22FC4"/>
    <w:rsid w:val="00C23072"/>
    <w:rsid w:val="00C2307E"/>
    <w:rsid w:val="00C2335C"/>
    <w:rsid w:val="00C23831"/>
    <w:rsid w:val="00C23EF5"/>
    <w:rsid w:val="00C23EF9"/>
    <w:rsid w:val="00C2434F"/>
    <w:rsid w:val="00C24B4C"/>
    <w:rsid w:val="00C24C49"/>
    <w:rsid w:val="00C25063"/>
    <w:rsid w:val="00C25140"/>
    <w:rsid w:val="00C25536"/>
    <w:rsid w:val="00C25A50"/>
    <w:rsid w:val="00C2658B"/>
    <w:rsid w:val="00C26702"/>
    <w:rsid w:val="00C26879"/>
    <w:rsid w:val="00C26885"/>
    <w:rsid w:val="00C273D5"/>
    <w:rsid w:val="00C273E6"/>
    <w:rsid w:val="00C27414"/>
    <w:rsid w:val="00C27D47"/>
    <w:rsid w:val="00C27E11"/>
    <w:rsid w:val="00C3084C"/>
    <w:rsid w:val="00C30972"/>
    <w:rsid w:val="00C30C0B"/>
    <w:rsid w:val="00C30C1E"/>
    <w:rsid w:val="00C3146F"/>
    <w:rsid w:val="00C31517"/>
    <w:rsid w:val="00C31BBA"/>
    <w:rsid w:val="00C31BDE"/>
    <w:rsid w:val="00C31F01"/>
    <w:rsid w:val="00C3205B"/>
    <w:rsid w:val="00C321F6"/>
    <w:rsid w:val="00C327E5"/>
    <w:rsid w:val="00C32B36"/>
    <w:rsid w:val="00C3322C"/>
    <w:rsid w:val="00C33388"/>
    <w:rsid w:val="00C33438"/>
    <w:rsid w:val="00C33AEA"/>
    <w:rsid w:val="00C33E3A"/>
    <w:rsid w:val="00C33EA5"/>
    <w:rsid w:val="00C340A8"/>
    <w:rsid w:val="00C3422F"/>
    <w:rsid w:val="00C3428A"/>
    <w:rsid w:val="00C349DD"/>
    <w:rsid w:val="00C34C6E"/>
    <w:rsid w:val="00C34D2B"/>
    <w:rsid w:val="00C34DB4"/>
    <w:rsid w:val="00C35007"/>
    <w:rsid w:val="00C350CF"/>
    <w:rsid w:val="00C35406"/>
    <w:rsid w:val="00C3548C"/>
    <w:rsid w:val="00C354E8"/>
    <w:rsid w:val="00C357ED"/>
    <w:rsid w:val="00C35CC6"/>
    <w:rsid w:val="00C35E55"/>
    <w:rsid w:val="00C35EC1"/>
    <w:rsid w:val="00C35FE5"/>
    <w:rsid w:val="00C36308"/>
    <w:rsid w:val="00C36600"/>
    <w:rsid w:val="00C367B4"/>
    <w:rsid w:val="00C37309"/>
    <w:rsid w:val="00C373F9"/>
    <w:rsid w:val="00C376A5"/>
    <w:rsid w:val="00C37FE5"/>
    <w:rsid w:val="00C4015E"/>
    <w:rsid w:val="00C40168"/>
    <w:rsid w:val="00C402D1"/>
    <w:rsid w:val="00C40D2E"/>
    <w:rsid w:val="00C41008"/>
    <w:rsid w:val="00C4138F"/>
    <w:rsid w:val="00C41390"/>
    <w:rsid w:val="00C41755"/>
    <w:rsid w:val="00C41D9C"/>
    <w:rsid w:val="00C41F14"/>
    <w:rsid w:val="00C41F7B"/>
    <w:rsid w:val="00C42131"/>
    <w:rsid w:val="00C4220D"/>
    <w:rsid w:val="00C42607"/>
    <w:rsid w:val="00C42638"/>
    <w:rsid w:val="00C427EB"/>
    <w:rsid w:val="00C43EBE"/>
    <w:rsid w:val="00C4472A"/>
    <w:rsid w:val="00C44979"/>
    <w:rsid w:val="00C44B77"/>
    <w:rsid w:val="00C44E2F"/>
    <w:rsid w:val="00C44E6E"/>
    <w:rsid w:val="00C450CA"/>
    <w:rsid w:val="00C45D05"/>
    <w:rsid w:val="00C4614D"/>
    <w:rsid w:val="00C46C5A"/>
    <w:rsid w:val="00C47162"/>
    <w:rsid w:val="00C47886"/>
    <w:rsid w:val="00C47A4A"/>
    <w:rsid w:val="00C47E34"/>
    <w:rsid w:val="00C5059D"/>
    <w:rsid w:val="00C50B14"/>
    <w:rsid w:val="00C50C4C"/>
    <w:rsid w:val="00C50C52"/>
    <w:rsid w:val="00C50DB1"/>
    <w:rsid w:val="00C50EAC"/>
    <w:rsid w:val="00C510E5"/>
    <w:rsid w:val="00C516E7"/>
    <w:rsid w:val="00C51B0C"/>
    <w:rsid w:val="00C51BE6"/>
    <w:rsid w:val="00C52473"/>
    <w:rsid w:val="00C529BD"/>
    <w:rsid w:val="00C52A43"/>
    <w:rsid w:val="00C53753"/>
    <w:rsid w:val="00C54360"/>
    <w:rsid w:val="00C54565"/>
    <w:rsid w:val="00C546C4"/>
    <w:rsid w:val="00C5490E"/>
    <w:rsid w:val="00C54BDC"/>
    <w:rsid w:val="00C54C86"/>
    <w:rsid w:val="00C54EC9"/>
    <w:rsid w:val="00C54FAE"/>
    <w:rsid w:val="00C556D5"/>
    <w:rsid w:val="00C557CB"/>
    <w:rsid w:val="00C55A39"/>
    <w:rsid w:val="00C55CA3"/>
    <w:rsid w:val="00C564C2"/>
    <w:rsid w:val="00C568E5"/>
    <w:rsid w:val="00C56AD4"/>
    <w:rsid w:val="00C57227"/>
    <w:rsid w:val="00C57427"/>
    <w:rsid w:val="00C57526"/>
    <w:rsid w:val="00C5760D"/>
    <w:rsid w:val="00C57691"/>
    <w:rsid w:val="00C57812"/>
    <w:rsid w:val="00C578A3"/>
    <w:rsid w:val="00C579E3"/>
    <w:rsid w:val="00C57D9E"/>
    <w:rsid w:val="00C6050E"/>
    <w:rsid w:val="00C60671"/>
    <w:rsid w:val="00C60D87"/>
    <w:rsid w:val="00C6130C"/>
    <w:rsid w:val="00C61BBA"/>
    <w:rsid w:val="00C61CF6"/>
    <w:rsid w:val="00C62245"/>
    <w:rsid w:val="00C62351"/>
    <w:rsid w:val="00C62779"/>
    <w:rsid w:val="00C627F5"/>
    <w:rsid w:val="00C62C1E"/>
    <w:rsid w:val="00C62C80"/>
    <w:rsid w:val="00C62CAB"/>
    <w:rsid w:val="00C63B43"/>
    <w:rsid w:val="00C63B9C"/>
    <w:rsid w:val="00C63F5F"/>
    <w:rsid w:val="00C640CB"/>
    <w:rsid w:val="00C6433F"/>
    <w:rsid w:val="00C64E29"/>
    <w:rsid w:val="00C64FFC"/>
    <w:rsid w:val="00C65689"/>
    <w:rsid w:val="00C65CB6"/>
    <w:rsid w:val="00C66350"/>
    <w:rsid w:val="00C66986"/>
    <w:rsid w:val="00C66CED"/>
    <w:rsid w:val="00C670AC"/>
    <w:rsid w:val="00C676A6"/>
    <w:rsid w:val="00C67BA1"/>
    <w:rsid w:val="00C707F9"/>
    <w:rsid w:val="00C70818"/>
    <w:rsid w:val="00C7094C"/>
    <w:rsid w:val="00C70A86"/>
    <w:rsid w:val="00C711FF"/>
    <w:rsid w:val="00C71A4D"/>
    <w:rsid w:val="00C71F2C"/>
    <w:rsid w:val="00C7213D"/>
    <w:rsid w:val="00C727C6"/>
    <w:rsid w:val="00C728D2"/>
    <w:rsid w:val="00C729F3"/>
    <w:rsid w:val="00C72C58"/>
    <w:rsid w:val="00C733E2"/>
    <w:rsid w:val="00C73795"/>
    <w:rsid w:val="00C73855"/>
    <w:rsid w:val="00C738F7"/>
    <w:rsid w:val="00C73CE4"/>
    <w:rsid w:val="00C73D71"/>
    <w:rsid w:val="00C73D78"/>
    <w:rsid w:val="00C7443E"/>
    <w:rsid w:val="00C74552"/>
    <w:rsid w:val="00C74608"/>
    <w:rsid w:val="00C74806"/>
    <w:rsid w:val="00C74AD6"/>
    <w:rsid w:val="00C74C7A"/>
    <w:rsid w:val="00C752FB"/>
    <w:rsid w:val="00C755E7"/>
    <w:rsid w:val="00C75A47"/>
    <w:rsid w:val="00C75BA0"/>
    <w:rsid w:val="00C763AD"/>
    <w:rsid w:val="00C76860"/>
    <w:rsid w:val="00C76ACB"/>
    <w:rsid w:val="00C76BDB"/>
    <w:rsid w:val="00C770E9"/>
    <w:rsid w:val="00C77115"/>
    <w:rsid w:val="00C77637"/>
    <w:rsid w:val="00C77684"/>
    <w:rsid w:val="00C77866"/>
    <w:rsid w:val="00C77A76"/>
    <w:rsid w:val="00C77EF7"/>
    <w:rsid w:val="00C80899"/>
    <w:rsid w:val="00C809A7"/>
    <w:rsid w:val="00C80BC5"/>
    <w:rsid w:val="00C80CAC"/>
    <w:rsid w:val="00C811EF"/>
    <w:rsid w:val="00C81303"/>
    <w:rsid w:val="00C816D2"/>
    <w:rsid w:val="00C81DAB"/>
    <w:rsid w:val="00C81E41"/>
    <w:rsid w:val="00C81E9A"/>
    <w:rsid w:val="00C824EC"/>
    <w:rsid w:val="00C82885"/>
    <w:rsid w:val="00C82940"/>
    <w:rsid w:val="00C82A96"/>
    <w:rsid w:val="00C82E0C"/>
    <w:rsid w:val="00C82ECE"/>
    <w:rsid w:val="00C82F63"/>
    <w:rsid w:val="00C83062"/>
    <w:rsid w:val="00C83220"/>
    <w:rsid w:val="00C83348"/>
    <w:rsid w:val="00C83359"/>
    <w:rsid w:val="00C8365C"/>
    <w:rsid w:val="00C8377C"/>
    <w:rsid w:val="00C8386F"/>
    <w:rsid w:val="00C84368"/>
    <w:rsid w:val="00C8451D"/>
    <w:rsid w:val="00C84828"/>
    <w:rsid w:val="00C849F4"/>
    <w:rsid w:val="00C84A67"/>
    <w:rsid w:val="00C84AD0"/>
    <w:rsid w:val="00C84E56"/>
    <w:rsid w:val="00C85110"/>
    <w:rsid w:val="00C85211"/>
    <w:rsid w:val="00C85C3B"/>
    <w:rsid w:val="00C85C4F"/>
    <w:rsid w:val="00C85CF9"/>
    <w:rsid w:val="00C8692C"/>
    <w:rsid w:val="00C86A1D"/>
    <w:rsid w:val="00C86CE3"/>
    <w:rsid w:val="00C8757C"/>
    <w:rsid w:val="00C90378"/>
    <w:rsid w:val="00C905DE"/>
    <w:rsid w:val="00C90AB1"/>
    <w:rsid w:val="00C915FE"/>
    <w:rsid w:val="00C91DE2"/>
    <w:rsid w:val="00C9208B"/>
    <w:rsid w:val="00C9255D"/>
    <w:rsid w:val="00C925DA"/>
    <w:rsid w:val="00C92833"/>
    <w:rsid w:val="00C92E1D"/>
    <w:rsid w:val="00C935C5"/>
    <w:rsid w:val="00C93ABA"/>
    <w:rsid w:val="00C93D45"/>
    <w:rsid w:val="00C93E93"/>
    <w:rsid w:val="00C940BA"/>
    <w:rsid w:val="00C94A2A"/>
    <w:rsid w:val="00C94B29"/>
    <w:rsid w:val="00C95CC7"/>
    <w:rsid w:val="00C961A7"/>
    <w:rsid w:val="00C9658F"/>
    <w:rsid w:val="00C96789"/>
    <w:rsid w:val="00C96975"/>
    <w:rsid w:val="00C96BD9"/>
    <w:rsid w:val="00C976D2"/>
    <w:rsid w:val="00C97B32"/>
    <w:rsid w:val="00C97FEF"/>
    <w:rsid w:val="00CA049F"/>
    <w:rsid w:val="00CA0527"/>
    <w:rsid w:val="00CA074B"/>
    <w:rsid w:val="00CA08B9"/>
    <w:rsid w:val="00CA08F3"/>
    <w:rsid w:val="00CA0C0A"/>
    <w:rsid w:val="00CA154A"/>
    <w:rsid w:val="00CA204C"/>
    <w:rsid w:val="00CA228A"/>
    <w:rsid w:val="00CA2386"/>
    <w:rsid w:val="00CA23E2"/>
    <w:rsid w:val="00CA29E8"/>
    <w:rsid w:val="00CA3A15"/>
    <w:rsid w:val="00CA3AFB"/>
    <w:rsid w:val="00CA40A0"/>
    <w:rsid w:val="00CA4130"/>
    <w:rsid w:val="00CA418D"/>
    <w:rsid w:val="00CA456E"/>
    <w:rsid w:val="00CA4757"/>
    <w:rsid w:val="00CA4A59"/>
    <w:rsid w:val="00CA4C2E"/>
    <w:rsid w:val="00CA4ED1"/>
    <w:rsid w:val="00CA4F9B"/>
    <w:rsid w:val="00CA5604"/>
    <w:rsid w:val="00CA5BC6"/>
    <w:rsid w:val="00CA6293"/>
    <w:rsid w:val="00CA63C9"/>
    <w:rsid w:val="00CA6651"/>
    <w:rsid w:val="00CA67E6"/>
    <w:rsid w:val="00CA706D"/>
    <w:rsid w:val="00CA737C"/>
    <w:rsid w:val="00CA7422"/>
    <w:rsid w:val="00CA7632"/>
    <w:rsid w:val="00CA7731"/>
    <w:rsid w:val="00CA7912"/>
    <w:rsid w:val="00CA7ED9"/>
    <w:rsid w:val="00CB04FC"/>
    <w:rsid w:val="00CB05B1"/>
    <w:rsid w:val="00CB09E7"/>
    <w:rsid w:val="00CB0CFE"/>
    <w:rsid w:val="00CB0D59"/>
    <w:rsid w:val="00CB1444"/>
    <w:rsid w:val="00CB1F99"/>
    <w:rsid w:val="00CB2065"/>
    <w:rsid w:val="00CB2330"/>
    <w:rsid w:val="00CB28DF"/>
    <w:rsid w:val="00CB29D7"/>
    <w:rsid w:val="00CB2E50"/>
    <w:rsid w:val="00CB2F72"/>
    <w:rsid w:val="00CB30C5"/>
    <w:rsid w:val="00CB3132"/>
    <w:rsid w:val="00CB320B"/>
    <w:rsid w:val="00CB3503"/>
    <w:rsid w:val="00CB3539"/>
    <w:rsid w:val="00CB38B7"/>
    <w:rsid w:val="00CB3924"/>
    <w:rsid w:val="00CB3F18"/>
    <w:rsid w:val="00CB4A57"/>
    <w:rsid w:val="00CB4C04"/>
    <w:rsid w:val="00CB4C61"/>
    <w:rsid w:val="00CB4F3D"/>
    <w:rsid w:val="00CB5042"/>
    <w:rsid w:val="00CB5649"/>
    <w:rsid w:val="00CB58BD"/>
    <w:rsid w:val="00CB595E"/>
    <w:rsid w:val="00CB5B27"/>
    <w:rsid w:val="00CB5F96"/>
    <w:rsid w:val="00CB61BC"/>
    <w:rsid w:val="00CB6506"/>
    <w:rsid w:val="00CB6613"/>
    <w:rsid w:val="00CB6624"/>
    <w:rsid w:val="00CB6949"/>
    <w:rsid w:val="00CB69EA"/>
    <w:rsid w:val="00CB6CF5"/>
    <w:rsid w:val="00CB6E2A"/>
    <w:rsid w:val="00CB6E3B"/>
    <w:rsid w:val="00CB7033"/>
    <w:rsid w:val="00CB75D8"/>
    <w:rsid w:val="00CB7A86"/>
    <w:rsid w:val="00CC0299"/>
    <w:rsid w:val="00CC0376"/>
    <w:rsid w:val="00CC042F"/>
    <w:rsid w:val="00CC05D6"/>
    <w:rsid w:val="00CC0C03"/>
    <w:rsid w:val="00CC0DAC"/>
    <w:rsid w:val="00CC11AB"/>
    <w:rsid w:val="00CC155C"/>
    <w:rsid w:val="00CC15E7"/>
    <w:rsid w:val="00CC1938"/>
    <w:rsid w:val="00CC2035"/>
    <w:rsid w:val="00CC20D0"/>
    <w:rsid w:val="00CC2418"/>
    <w:rsid w:val="00CC2663"/>
    <w:rsid w:val="00CC2910"/>
    <w:rsid w:val="00CC29CA"/>
    <w:rsid w:val="00CC2CC0"/>
    <w:rsid w:val="00CC2CE7"/>
    <w:rsid w:val="00CC2DF0"/>
    <w:rsid w:val="00CC31DB"/>
    <w:rsid w:val="00CC3522"/>
    <w:rsid w:val="00CC37AF"/>
    <w:rsid w:val="00CC393E"/>
    <w:rsid w:val="00CC3DCA"/>
    <w:rsid w:val="00CC3EF1"/>
    <w:rsid w:val="00CC4195"/>
    <w:rsid w:val="00CC43F6"/>
    <w:rsid w:val="00CC4723"/>
    <w:rsid w:val="00CC48E9"/>
    <w:rsid w:val="00CC4B81"/>
    <w:rsid w:val="00CC5271"/>
    <w:rsid w:val="00CC5474"/>
    <w:rsid w:val="00CC56FA"/>
    <w:rsid w:val="00CC5FDD"/>
    <w:rsid w:val="00CC6323"/>
    <w:rsid w:val="00CC650C"/>
    <w:rsid w:val="00CC69B9"/>
    <w:rsid w:val="00CC6AE5"/>
    <w:rsid w:val="00CC71A9"/>
    <w:rsid w:val="00CC74A3"/>
    <w:rsid w:val="00CC77B0"/>
    <w:rsid w:val="00CC7904"/>
    <w:rsid w:val="00CC793A"/>
    <w:rsid w:val="00CD07BF"/>
    <w:rsid w:val="00CD07CE"/>
    <w:rsid w:val="00CD0AF3"/>
    <w:rsid w:val="00CD0EAA"/>
    <w:rsid w:val="00CD1050"/>
    <w:rsid w:val="00CD10B3"/>
    <w:rsid w:val="00CD11E0"/>
    <w:rsid w:val="00CD121B"/>
    <w:rsid w:val="00CD127F"/>
    <w:rsid w:val="00CD14C6"/>
    <w:rsid w:val="00CD17E5"/>
    <w:rsid w:val="00CD188C"/>
    <w:rsid w:val="00CD1B4A"/>
    <w:rsid w:val="00CD1EFE"/>
    <w:rsid w:val="00CD213F"/>
    <w:rsid w:val="00CD254F"/>
    <w:rsid w:val="00CD2706"/>
    <w:rsid w:val="00CD2C1A"/>
    <w:rsid w:val="00CD2CA4"/>
    <w:rsid w:val="00CD2F05"/>
    <w:rsid w:val="00CD2F26"/>
    <w:rsid w:val="00CD2F30"/>
    <w:rsid w:val="00CD3804"/>
    <w:rsid w:val="00CD3A49"/>
    <w:rsid w:val="00CD3B21"/>
    <w:rsid w:val="00CD41F6"/>
    <w:rsid w:val="00CD4369"/>
    <w:rsid w:val="00CD492C"/>
    <w:rsid w:val="00CD4C06"/>
    <w:rsid w:val="00CD512E"/>
    <w:rsid w:val="00CD51E3"/>
    <w:rsid w:val="00CD5577"/>
    <w:rsid w:val="00CD57C4"/>
    <w:rsid w:val="00CD59DC"/>
    <w:rsid w:val="00CD5C1F"/>
    <w:rsid w:val="00CD5D07"/>
    <w:rsid w:val="00CD60FA"/>
    <w:rsid w:val="00CD6280"/>
    <w:rsid w:val="00CD6B4A"/>
    <w:rsid w:val="00CD7112"/>
    <w:rsid w:val="00CD7298"/>
    <w:rsid w:val="00CD73B5"/>
    <w:rsid w:val="00CD7735"/>
    <w:rsid w:val="00CD7F6A"/>
    <w:rsid w:val="00CE01C3"/>
    <w:rsid w:val="00CE02E9"/>
    <w:rsid w:val="00CE0928"/>
    <w:rsid w:val="00CE0A54"/>
    <w:rsid w:val="00CE0BBB"/>
    <w:rsid w:val="00CE0FFF"/>
    <w:rsid w:val="00CE1721"/>
    <w:rsid w:val="00CE1989"/>
    <w:rsid w:val="00CE1B6B"/>
    <w:rsid w:val="00CE1F5E"/>
    <w:rsid w:val="00CE2705"/>
    <w:rsid w:val="00CE272F"/>
    <w:rsid w:val="00CE283C"/>
    <w:rsid w:val="00CE29C1"/>
    <w:rsid w:val="00CE29DD"/>
    <w:rsid w:val="00CE2CB4"/>
    <w:rsid w:val="00CE2FB8"/>
    <w:rsid w:val="00CE38B0"/>
    <w:rsid w:val="00CE42DB"/>
    <w:rsid w:val="00CE47C2"/>
    <w:rsid w:val="00CE483D"/>
    <w:rsid w:val="00CE499A"/>
    <w:rsid w:val="00CE4C2F"/>
    <w:rsid w:val="00CE4CBC"/>
    <w:rsid w:val="00CE4F11"/>
    <w:rsid w:val="00CE5295"/>
    <w:rsid w:val="00CE52ED"/>
    <w:rsid w:val="00CE5473"/>
    <w:rsid w:val="00CE5823"/>
    <w:rsid w:val="00CE5BC4"/>
    <w:rsid w:val="00CE5E25"/>
    <w:rsid w:val="00CE66AF"/>
    <w:rsid w:val="00CE69A5"/>
    <w:rsid w:val="00CE6B5A"/>
    <w:rsid w:val="00CE6F91"/>
    <w:rsid w:val="00CE72B6"/>
    <w:rsid w:val="00CE7EED"/>
    <w:rsid w:val="00CF009E"/>
    <w:rsid w:val="00CF0189"/>
    <w:rsid w:val="00CF0325"/>
    <w:rsid w:val="00CF03AB"/>
    <w:rsid w:val="00CF03E1"/>
    <w:rsid w:val="00CF03F4"/>
    <w:rsid w:val="00CF0682"/>
    <w:rsid w:val="00CF07FA"/>
    <w:rsid w:val="00CF095E"/>
    <w:rsid w:val="00CF0BAA"/>
    <w:rsid w:val="00CF119B"/>
    <w:rsid w:val="00CF1285"/>
    <w:rsid w:val="00CF161A"/>
    <w:rsid w:val="00CF1809"/>
    <w:rsid w:val="00CF1AD5"/>
    <w:rsid w:val="00CF1AFF"/>
    <w:rsid w:val="00CF1C05"/>
    <w:rsid w:val="00CF1CCF"/>
    <w:rsid w:val="00CF2455"/>
    <w:rsid w:val="00CF245B"/>
    <w:rsid w:val="00CF2476"/>
    <w:rsid w:val="00CF2615"/>
    <w:rsid w:val="00CF2732"/>
    <w:rsid w:val="00CF2F53"/>
    <w:rsid w:val="00CF30EF"/>
    <w:rsid w:val="00CF312B"/>
    <w:rsid w:val="00CF3C2B"/>
    <w:rsid w:val="00CF3F64"/>
    <w:rsid w:val="00CF4219"/>
    <w:rsid w:val="00CF422C"/>
    <w:rsid w:val="00CF42B4"/>
    <w:rsid w:val="00CF4332"/>
    <w:rsid w:val="00CF4B1A"/>
    <w:rsid w:val="00CF5290"/>
    <w:rsid w:val="00CF543F"/>
    <w:rsid w:val="00CF57DD"/>
    <w:rsid w:val="00CF5B6F"/>
    <w:rsid w:val="00CF5C76"/>
    <w:rsid w:val="00CF5D81"/>
    <w:rsid w:val="00CF6006"/>
    <w:rsid w:val="00CF68E5"/>
    <w:rsid w:val="00CF6937"/>
    <w:rsid w:val="00CF7215"/>
    <w:rsid w:val="00CF7865"/>
    <w:rsid w:val="00CF7EF5"/>
    <w:rsid w:val="00D002D6"/>
    <w:rsid w:val="00D00626"/>
    <w:rsid w:val="00D0097A"/>
    <w:rsid w:val="00D00A55"/>
    <w:rsid w:val="00D01056"/>
    <w:rsid w:val="00D01359"/>
    <w:rsid w:val="00D01A6E"/>
    <w:rsid w:val="00D01CEE"/>
    <w:rsid w:val="00D0208E"/>
    <w:rsid w:val="00D02429"/>
    <w:rsid w:val="00D026CF"/>
    <w:rsid w:val="00D02778"/>
    <w:rsid w:val="00D02B10"/>
    <w:rsid w:val="00D03130"/>
    <w:rsid w:val="00D03BE4"/>
    <w:rsid w:val="00D03D2F"/>
    <w:rsid w:val="00D03D5F"/>
    <w:rsid w:val="00D04196"/>
    <w:rsid w:val="00D041EC"/>
    <w:rsid w:val="00D04231"/>
    <w:rsid w:val="00D04288"/>
    <w:rsid w:val="00D0438E"/>
    <w:rsid w:val="00D04897"/>
    <w:rsid w:val="00D04C36"/>
    <w:rsid w:val="00D04D0C"/>
    <w:rsid w:val="00D054D4"/>
    <w:rsid w:val="00D05533"/>
    <w:rsid w:val="00D056DE"/>
    <w:rsid w:val="00D05800"/>
    <w:rsid w:val="00D05909"/>
    <w:rsid w:val="00D06102"/>
    <w:rsid w:val="00D0610B"/>
    <w:rsid w:val="00D0659C"/>
    <w:rsid w:val="00D069DD"/>
    <w:rsid w:val="00D06DE3"/>
    <w:rsid w:val="00D06E7E"/>
    <w:rsid w:val="00D06EC2"/>
    <w:rsid w:val="00D06FF3"/>
    <w:rsid w:val="00D07954"/>
    <w:rsid w:val="00D07A59"/>
    <w:rsid w:val="00D07C4A"/>
    <w:rsid w:val="00D1026B"/>
    <w:rsid w:val="00D10391"/>
    <w:rsid w:val="00D1139D"/>
    <w:rsid w:val="00D11937"/>
    <w:rsid w:val="00D11E2F"/>
    <w:rsid w:val="00D11E4B"/>
    <w:rsid w:val="00D12127"/>
    <w:rsid w:val="00D123C6"/>
    <w:rsid w:val="00D124B5"/>
    <w:rsid w:val="00D12A6D"/>
    <w:rsid w:val="00D12E46"/>
    <w:rsid w:val="00D139F3"/>
    <w:rsid w:val="00D13DC4"/>
    <w:rsid w:val="00D14295"/>
    <w:rsid w:val="00D14472"/>
    <w:rsid w:val="00D14750"/>
    <w:rsid w:val="00D154D2"/>
    <w:rsid w:val="00D154DC"/>
    <w:rsid w:val="00D157E0"/>
    <w:rsid w:val="00D159B6"/>
    <w:rsid w:val="00D15B79"/>
    <w:rsid w:val="00D160CD"/>
    <w:rsid w:val="00D16108"/>
    <w:rsid w:val="00D165CE"/>
    <w:rsid w:val="00D166E1"/>
    <w:rsid w:val="00D16C4E"/>
    <w:rsid w:val="00D1737D"/>
    <w:rsid w:val="00D178B9"/>
    <w:rsid w:val="00D17D4A"/>
    <w:rsid w:val="00D2015E"/>
    <w:rsid w:val="00D20243"/>
    <w:rsid w:val="00D20D2D"/>
    <w:rsid w:val="00D2112B"/>
    <w:rsid w:val="00D21508"/>
    <w:rsid w:val="00D2152F"/>
    <w:rsid w:val="00D215B0"/>
    <w:rsid w:val="00D2226C"/>
    <w:rsid w:val="00D22AC0"/>
    <w:rsid w:val="00D22BEF"/>
    <w:rsid w:val="00D22DB7"/>
    <w:rsid w:val="00D2331D"/>
    <w:rsid w:val="00D233D7"/>
    <w:rsid w:val="00D23409"/>
    <w:rsid w:val="00D234C7"/>
    <w:rsid w:val="00D23CF0"/>
    <w:rsid w:val="00D24028"/>
    <w:rsid w:val="00D24436"/>
    <w:rsid w:val="00D24624"/>
    <w:rsid w:val="00D24679"/>
    <w:rsid w:val="00D24DDD"/>
    <w:rsid w:val="00D25827"/>
    <w:rsid w:val="00D258EB"/>
    <w:rsid w:val="00D25E67"/>
    <w:rsid w:val="00D2643A"/>
    <w:rsid w:val="00D26601"/>
    <w:rsid w:val="00D26C0B"/>
    <w:rsid w:val="00D26C38"/>
    <w:rsid w:val="00D26E66"/>
    <w:rsid w:val="00D278AF"/>
    <w:rsid w:val="00D27A7B"/>
    <w:rsid w:val="00D27BC7"/>
    <w:rsid w:val="00D27C2A"/>
    <w:rsid w:val="00D27CB5"/>
    <w:rsid w:val="00D30343"/>
    <w:rsid w:val="00D30765"/>
    <w:rsid w:val="00D30933"/>
    <w:rsid w:val="00D30A2F"/>
    <w:rsid w:val="00D30A40"/>
    <w:rsid w:val="00D30C43"/>
    <w:rsid w:val="00D311F3"/>
    <w:rsid w:val="00D31479"/>
    <w:rsid w:val="00D31777"/>
    <w:rsid w:val="00D319C2"/>
    <w:rsid w:val="00D31D3B"/>
    <w:rsid w:val="00D325B7"/>
    <w:rsid w:val="00D328FE"/>
    <w:rsid w:val="00D32C2F"/>
    <w:rsid w:val="00D33005"/>
    <w:rsid w:val="00D334A7"/>
    <w:rsid w:val="00D33666"/>
    <w:rsid w:val="00D337B8"/>
    <w:rsid w:val="00D33B19"/>
    <w:rsid w:val="00D343B6"/>
    <w:rsid w:val="00D3440D"/>
    <w:rsid w:val="00D348AD"/>
    <w:rsid w:val="00D35191"/>
    <w:rsid w:val="00D352E2"/>
    <w:rsid w:val="00D354D7"/>
    <w:rsid w:val="00D360E0"/>
    <w:rsid w:val="00D36228"/>
    <w:rsid w:val="00D36356"/>
    <w:rsid w:val="00D36892"/>
    <w:rsid w:val="00D368C4"/>
    <w:rsid w:val="00D36E03"/>
    <w:rsid w:val="00D36F7D"/>
    <w:rsid w:val="00D3732B"/>
    <w:rsid w:val="00D375F8"/>
    <w:rsid w:val="00D376B1"/>
    <w:rsid w:val="00D37E39"/>
    <w:rsid w:val="00D40316"/>
    <w:rsid w:val="00D4043D"/>
    <w:rsid w:val="00D408FB"/>
    <w:rsid w:val="00D40A71"/>
    <w:rsid w:val="00D40BB2"/>
    <w:rsid w:val="00D40EA5"/>
    <w:rsid w:val="00D41055"/>
    <w:rsid w:val="00D41B5E"/>
    <w:rsid w:val="00D41DCB"/>
    <w:rsid w:val="00D41DDA"/>
    <w:rsid w:val="00D42263"/>
    <w:rsid w:val="00D42285"/>
    <w:rsid w:val="00D429AF"/>
    <w:rsid w:val="00D429C7"/>
    <w:rsid w:val="00D42BC4"/>
    <w:rsid w:val="00D42D31"/>
    <w:rsid w:val="00D42E72"/>
    <w:rsid w:val="00D43341"/>
    <w:rsid w:val="00D43920"/>
    <w:rsid w:val="00D43A09"/>
    <w:rsid w:val="00D443D5"/>
    <w:rsid w:val="00D4451B"/>
    <w:rsid w:val="00D44805"/>
    <w:rsid w:val="00D44DB9"/>
    <w:rsid w:val="00D450F2"/>
    <w:rsid w:val="00D45349"/>
    <w:rsid w:val="00D45610"/>
    <w:rsid w:val="00D45970"/>
    <w:rsid w:val="00D45BDC"/>
    <w:rsid w:val="00D45CE2"/>
    <w:rsid w:val="00D466D7"/>
    <w:rsid w:val="00D46774"/>
    <w:rsid w:val="00D46987"/>
    <w:rsid w:val="00D46D30"/>
    <w:rsid w:val="00D46D65"/>
    <w:rsid w:val="00D46FB3"/>
    <w:rsid w:val="00D47272"/>
    <w:rsid w:val="00D472E2"/>
    <w:rsid w:val="00D47486"/>
    <w:rsid w:val="00D47649"/>
    <w:rsid w:val="00D47AA2"/>
    <w:rsid w:val="00D47B4C"/>
    <w:rsid w:val="00D5003F"/>
    <w:rsid w:val="00D50179"/>
    <w:rsid w:val="00D501B4"/>
    <w:rsid w:val="00D501C1"/>
    <w:rsid w:val="00D502E9"/>
    <w:rsid w:val="00D508B0"/>
    <w:rsid w:val="00D50CFC"/>
    <w:rsid w:val="00D5155A"/>
    <w:rsid w:val="00D51607"/>
    <w:rsid w:val="00D51684"/>
    <w:rsid w:val="00D51783"/>
    <w:rsid w:val="00D517D2"/>
    <w:rsid w:val="00D519AA"/>
    <w:rsid w:val="00D51AE8"/>
    <w:rsid w:val="00D51B10"/>
    <w:rsid w:val="00D51F21"/>
    <w:rsid w:val="00D52AEE"/>
    <w:rsid w:val="00D53380"/>
    <w:rsid w:val="00D535A9"/>
    <w:rsid w:val="00D535BA"/>
    <w:rsid w:val="00D5389F"/>
    <w:rsid w:val="00D53EA9"/>
    <w:rsid w:val="00D540C1"/>
    <w:rsid w:val="00D54468"/>
    <w:rsid w:val="00D545A3"/>
    <w:rsid w:val="00D546F5"/>
    <w:rsid w:val="00D548B6"/>
    <w:rsid w:val="00D54AB1"/>
    <w:rsid w:val="00D54F5F"/>
    <w:rsid w:val="00D54FB7"/>
    <w:rsid w:val="00D551C6"/>
    <w:rsid w:val="00D55302"/>
    <w:rsid w:val="00D55519"/>
    <w:rsid w:val="00D557FD"/>
    <w:rsid w:val="00D55A9C"/>
    <w:rsid w:val="00D55DC8"/>
    <w:rsid w:val="00D55F49"/>
    <w:rsid w:val="00D561F7"/>
    <w:rsid w:val="00D56549"/>
    <w:rsid w:val="00D56EB3"/>
    <w:rsid w:val="00D570C7"/>
    <w:rsid w:val="00D574F3"/>
    <w:rsid w:val="00D57758"/>
    <w:rsid w:val="00D57C2B"/>
    <w:rsid w:val="00D6019D"/>
    <w:rsid w:val="00D603D5"/>
    <w:rsid w:val="00D604BA"/>
    <w:rsid w:val="00D606A2"/>
    <w:rsid w:val="00D60827"/>
    <w:rsid w:val="00D60A46"/>
    <w:rsid w:val="00D60AAB"/>
    <w:rsid w:val="00D60CD0"/>
    <w:rsid w:val="00D60FFC"/>
    <w:rsid w:val="00D61008"/>
    <w:rsid w:val="00D610EF"/>
    <w:rsid w:val="00D61366"/>
    <w:rsid w:val="00D616D7"/>
    <w:rsid w:val="00D61E09"/>
    <w:rsid w:val="00D622EF"/>
    <w:rsid w:val="00D62687"/>
    <w:rsid w:val="00D62C11"/>
    <w:rsid w:val="00D6309B"/>
    <w:rsid w:val="00D636DF"/>
    <w:rsid w:val="00D6377C"/>
    <w:rsid w:val="00D63D16"/>
    <w:rsid w:val="00D63FBF"/>
    <w:rsid w:val="00D640D0"/>
    <w:rsid w:val="00D64351"/>
    <w:rsid w:val="00D65082"/>
    <w:rsid w:val="00D65369"/>
    <w:rsid w:val="00D6551E"/>
    <w:rsid w:val="00D6561C"/>
    <w:rsid w:val="00D656CF"/>
    <w:rsid w:val="00D67762"/>
    <w:rsid w:val="00D678B7"/>
    <w:rsid w:val="00D700FD"/>
    <w:rsid w:val="00D702FD"/>
    <w:rsid w:val="00D703C9"/>
    <w:rsid w:val="00D70A4F"/>
    <w:rsid w:val="00D70B4D"/>
    <w:rsid w:val="00D70D1A"/>
    <w:rsid w:val="00D7121C"/>
    <w:rsid w:val="00D7127A"/>
    <w:rsid w:val="00D7143E"/>
    <w:rsid w:val="00D7157E"/>
    <w:rsid w:val="00D7182E"/>
    <w:rsid w:val="00D71A1E"/>
    <w:rsid w:val="00D723F3"/>
    <w:rsid w:val="00D727D0"/>
    <w:rsid w:val="00D72ADC"/>
    <w:rsid w:val="00D730B6"/>
    <w:rsid w:val="00D73837"/>
    <w:rsid w:val="00D73860"/>
    <w:rsid w:val="00D74080"/>
    <w:rsid w:val="00D746AF"/>
    <w:rsid w:val="00D747DB"/>
    <w:rsid w:val="00D74A00"/>
    <w:rsid w:val="00D74A96"/>
    <w:rsid w:val="00D74C61"/>
    <w:rsid w:val="00D751B2"/>
    <w:rsid w:val="00D751CB"/>
    <w:rsid w:val="00D75547"/>
    <w:rsid w:val="00D75C1B"/>
    <w:rsid w:val="00D75CA7"/>
    <w:rsid w:val="00D7646A"/>
    <w:rsid w:val="00D76C4B"/>
    <w:rsid w:val="00D775C7"/>
    <w:rsid w:val="00D7774E"/>
    <w:rsid w:val="00D7785F"/>
    <w:rsid w:val="00D77CF8"/>
    <w:rsid w:val="00D77FC5"/>
    <w:rsid w:val="00D80551"/>
    <w:rsid w:val="00D8065E"/>
    <w:rsid w:val="00D81105"/>
    <w:rsid w:val="00D81298"/>
    <w:rsid w:val="00D81405"/>
    <w:rsid w:val="00D815A5"/>
    <w:rsid w:val="00D817AA"/>
    <w:rsid w:val="00D81996"/>
    <w:rsid w:val="00D82237"/>
    <w:rsid w:val="00D82971"/>
    <w:rsid w:val="00D82AF6"/>
    <w:rsid w:val="00D82C20"/>
    <w:rsid w:val="00D830E8"/>
    <w:rsid w:val="00D8343E"/>
    <w:rsid w:val="00D835E6"/>
    <w:rsid w:val="00D83FE7"/>
    <w:rsid w:val="00D8438A"/>
    <w:rsid w:val="00D84755"/>
    <w:rsid w:val="00D84A7C"/>
    <w:rsid w:val="00D84F5A"/>
    <w:rsid w:val="00D85437"/>
    <w:rsid w:val="00D856D0"/>
    <w:rsid w:val="00D85C31"/>
    <w:rsid w:val="00D86210"/>
    <w:rsid w:val="00D86256"/>
    <w:rsid w:val="00D86A30"/>
    <w:rsid w:val="00D86AEB"/>
    <w:rsid w:val="00D86BA1"/>
    <w:rsid w:val="00D86C2C"/>
    <w:rsid w:val="00D870D4"/>
    <w:rsid w:val="00D87233"/>
    <w:rsid w:val="00D8741C"/>
    <w:rsid w:val="00D87556"/>
    <w:rsid w:val="00D8793D"/>
    <w:rsid w:val="00D87B5C"/>
    <w:rsid w:val="00D87F1F"/>
    <w:rsid w:val="00D87FFD"/>
    <w:rsid w:val="00D90322"/>
    <w:rsid w:val="00D90584"/>
    <w:rsid w:val="00D90625"/>
    <w:rsid w:val="00D90A7A"/>
    <w:rsid w:val="00D911CD"/>
    <w:rsid w:val="00D9136E"/>
    <w:rsid w:val="00D917C3"/>
    <w:rsid w:val="00D91EEF"/>
    <w:rsid w:val="00D925B4"/>
    <w:rsid w:val="00D929C1"/>
    <w:rsid w:val="00D92FE6"/>
    <w:rsid w:val="00D935EB"/>
    <w:rsid w:val="00D93B5C"/>
    <w:rsid w:val="00D93D8A"/>
    <w:rsid w:val="00D940A1"/>
    <w:rsid w:val="00D94185"/>
    <w:rsid w:val="00D94693"/>
    <w:rsid w:val="00D9572A"/>
    <w:rsid w:val="00D95D3F"/>
    <w:rsid w:val="00D96151"/>
    <w:rsid w:val="00D968D8"/>
    <w:rsid w:val="00D96B0A"/>
    <w:rsid w:val="00D96D2F"/>
    <w:rsid w:val="00D96FC7"/>
    <w:rsid w:val="00D974F1"/>
    <w:rsid w:val="00D9750F"/>
    <w:rsid w:val="00D9774D"/>
    <w:rsid w:val="00D979D6"/>
    <w:rsid w:val="00DA0460"/>
    <w:rsid w:val="00DA0480"/>
    <w:rsid w:val="00DA0669"/>
    <w:rsid w:val="00DA0C0C"/>
    <w:rsid w:val="00DA1235"/>
    <w:rsid w:val="00DA1382"/>
    <w:rsid w:val="00DA28BD"/>
    <w:rsid w:val="00DA29C4"/>
    <w:rsid w:val="00DA2A94"/>
    <w:rsid w:val="00DA3141"/>
    <w:rsid w:val="00DA317E"/>
    <w:rsid w:val="00DA357E"/>
    <w:rsid w:val="00DA36E8"/>
    <w:rsid w:val="00DA3A08"/>
    <w:rsid w:val="00DA3DBF"/>
    <w:rsid w:val="00DA3DDD"/>
    <w:rsid w:val="00DA41C0"/>
    <w:rsid w:val="00DA485E"/>
    <w:rsid w:val="00DA4FB1"/>
    <w:rsid w:val="00DA53BB"/>
    <w:rsid w:val="00DA5641"/>
    <w:rsid w:val="00DA595E"/>
    <w:rsid w:val="00DA5AF1"/>
    <w:rsid w:val="00DA664F"/>
    <w:rsid w:val="00DA691B"/>
    <w:rsid w:val="00DA6CE5"/>
    <w:rsid w:val="00DA6D93"/>
    <w:rsid w:val="00DA6E3B"/>
    <w:rsid w:val="00DA6E45"/>
    <w:rsid w:val="00DA77B7"/>
    <w:rsid w:val="00DA7845"/>
    <w:rsid w:val="00DA7AB8"/>
    <w:rsid w:val="00DB03C1"/>
    <w:rsid w:val="00DB093E"/>
    <w:rsid w:val="00DB0978"/>
    <w:rsid w:val="00DB0C7B"/>
    <w:rsid w:val="00DB0DB3"/>
    <w:rsid w:val="00DB0EFD"/>
    <w:rsid w:val="00DB0FF6"/>
    <w:rsid w:val="00DB113D"/>
    <w:rsid w:val="00DB11FC"/>
    <w:rsid w:val="00DB120D"/>
    <w:rsid w:val="00DB196A"/>
    <w:rsid w:val="00DB1EB2"/>
    <w:rsid w:val="00DB26EC"/>
    <w:rsid w:val="00DB2FD2"/>
    <w:rsid w:val="00DB30FB"/>
    <w:rsid w:val="00DB33D7"/>
    <w:rsid w:val="00DB3599"/>
    <w:rsid w:val="00DB3E67"/>
    <w:rsid w:val="00DB40CE"/>
    <w:rsid w:val="00DB442B"/>
    <w:rsid w:val="00DB4A0B"/>
    <w:rsid w:val="00DB51EF"/>
    <w:rsid w:val="00DB57F7"/>
    <w:rsid w:val="00DB59BA"/>
    <w:rsid w:val="00DB5A12"/>
    <w:rsid w:val="00DB5DDD"/>
    <w:rsid w:val="00DB5E06"/>
    <w:rsid w:val="00DB5E41"/>
    <w:rsid w:val="00DB6173"/>
    <w:rsid w:val="00DB6198"/>
    <w:rsid w:val="00DB630F"/>
    <w:rsid w:val="00DB63C2"/>
    <w:rsid w:val="00DB642B"/>
    <w:rsid w:val="00DB6BFA"/>
    <w:rsid w:val="00DB7598"/>
    <w:rsid w:val="00DB7701"/>
    <w:rsid w:val="00DB7DD5"/>
    <w:rsid w:val="00DC010A"/>
    <w:rsid w:val="00DC023F"/>
    <w:rsid w:val="00DC03D8"/>
    <w:rsid w:val="00DC0515"/>
    <w:rsid w:val="00DC0603"/>
    <w:rsid w:val="00DC06FD"/>
    <w:rsid w:val="00DC0832"/>
    <w:rsid w:val="00DC0F85"/>
    <w:rsid w:val="00DC0FE2"/>
    <w:rsid w:val="00DC1073"/>
    <w:rsid w:val="00DC186A"/>
    <w:rsid w:val="00DC1AB5"/>
    <w:rsid w:val="00DC1BB5"/>
    <w:rsid w:val="00DC1EF0"/>
    <w:rsid w:val="00DC1F30"/>
    <w:rsid w:val="00DC2052"/>
    <w:rsid w:val="00DC211D"/>
    <w:rsid w:val="00DC27BB"/>
    <w:rsid w:val="00DC2A82"/>
    <w:rsid w:val="00DC32D7"/>
    <w:rsid w:val="00DC3C22"/>
    <w:rsid w:val="00DC3EDA"/>
    <w:rsid w:val="00DC40CB"/>
    <w:rsid w:val="00DC43A5"/>
    <w:rsid w:val="00DC44C2"/>
    <w:rsid w:val="00DC4B1A"/>
    <w:rsid w:val="00DC4C33"/>
    <w:rsid w:val="00DC500D"/>
    <w:rsid w:val="00DC5212"/>
    <w:rsid w:val="00DC5298"/>
    <w:rsid w:val="00DC54A8"/>
    <w:rsid w:val="00DC58E9"/>
    <w:rsid w:val="00DC5905"/>
    <w:rsid w:val="00DC5968"/>
    <w:rsid w:val="00DC6204"/>
    <w:rsid w:val="00DC6ABA"/>
    <w:rsid w:val="00DC72AA"/>
    <w:rsid w:val="00DC7360"/>
    <w:rsid w:val="00DC745C"/>
    <w:rsid w:val="00DC7B8D"/>
    <w:rsid w:val="00DC7BEB"/>
    <w:rsid w:val="00DC7C15"/>
    <w:rsid w:val="00DC7DD6"/>
    <w:rsid w:val="00DD0B3E"/>
    <w:rsid w:val="00DD0D4A"/>
    <w:rsid w:val="00DD0E8B"/>
    <w:rsid w:val="00DD0F36"/>
    <w:rsid w:val="00DD17E9"/>
    <w:rsid w:val="00DD18CC"/>
    <w:rsid w:val="00DD19BB"/>
    <w:rsid w:val="00DD1D46"/>
    <w:rsid w:val="00DD1E78"/>
    <w:rsid w:val="00DD2011"/>
    <w:rsid w:val="00DD2197"/>
    <w:rsid w:val="00DD237D"/>
    <w:rsid w:val="00DD2B86"/>
    <w:rsid w:val="00DD2CA6"/>
    <w:rsid w:val="00DD2E52"/>
    <w:rsid w:val="00DD2E94"/>
    <w:rsid w:val="00DD3218"/>
    <w:rsid w:val="00DD33B9"/>
    <w:rsid w:val="00DD3473"/>
    <w:rsid w:val="00DD3524"/>
    <w:rsid w:val="00DD36B3"/>
    <w:rsid w:val="00DD3B5A"/>
    <w:rsid w:val="00DD3CDF"/>
    <w:rsid w:val="00DD3F4E"/>
    <w:rsid w:val="00DD4076"/>
    <w:rsid w:val="00DD47EB"/>
    <w:rsid w:val="00DD4FF1"/>
    <w:rsid w:val="00DD50F6"/>
    <w:rsid w:val="00DD51D8"/>
    <w:rsid w:val="00DD545A"/>
    <w:rsid w:val="00DD5B41"/>
    <w:rsid w:val="00DD5B5A"/>
    <w:rsid w:val="00DD5D96"/>
    <w:rsid w:val="00DD5ED0"/>
    <w:rsid w:val="00DD5F66"/>
    <w:rsid w:val="00DD6293"/>
    <w:rsid w:val="00DD64C8"/>
    <w:rsid w:val="00DD653F"/>
    <w:rsid w:val="00DD6554"/>
    <w:rsid w:val="00DD6576"/>
    <w:rsid w:val="00DD69E2"/>
    <w:rsid w:val="00DD6BE7"/>
    <w:rsid w:val="00DD6BF5"/>
    <w:rsid w:val="00DD6C71"/>
    <w:rsid w:val="00DD6C7D"/>
    <w:rsid w:val="00DD713B"/>
    <w:rsid w:val="00DD721D"/>
    <w:rsid w:val="00DD7484"/>
    <w:rsid w:val="00DD74E2"/>
    <w:rsid w:val="00DD7ADF"/>
    <w:rsid w:val="00DE1217"/>
    <w:rsid w:val="00DE188F"/>
    <w:rsid w:val="00DE1A89"/>
    <w:rsid w:val="00DE1C2E"/>
    <w:rsid w:val="00DE20CE"/>
    <w:rsid w:val="00DE2363"/>
    <w:rsid w:val="00DE28D7"/>
    <w:rsid w:val="00DE2BDD"/>
    <w:rsid w:val="00DE2C1A"/>
    <w:rsid w:val="00DE2C54"/>
    <w:rsid w:val="00DE2CE7"/>
    <w:rsid w:val="00DE34E4"/>
    <w:rsid w:val="00DE352F"/>
    <w:rsid w:val="00DE3573"/>
    <w:rsid w:val="00DE3E6F"/>
    <w:rsid w:val="00DE41C5"/>
    <w:rsid w:val="00DE41CD"/>
    <w:rsid w:val="00DE54DA"/>
    <w:rsid w:val="00DE5732"/>
    <w:rsid w:val="00DE576D"/>
    <w:rsid w:val="00DE57A3"/>
    <w:rsid w:val="00DE5898"/>
    <w:rsid w:val="00DE58C6"/>
    <w:rsid w:val="00DE5F6F"/>
    <w:rsid w:val="00DE6082"/>
    <w:rsid w:val="00DE627C"/>
    <w:rsid w:val="00DE6587"/>
    <w:rsid w:val="00DE69F7"/>
    <w:rsid w:val="00DE6B55"/>
    <w:rsid w:val="00DE6C71"/>
    <w:rsid w:val="00DE7169"/>
    <w:rsid w:val="00DE7286"/>
    <w:rsid w:val="00DE7554"/>
    <w:rsid w:val="00DE7B12"/>
    <w:rsid w:val="00DE7C2D"/>
    <w:rsid w:val="00DE7C85"/>
    <w:rsid w:val="00DE7FCD"/>
    <w:rsid w:val="00DE7FD8"/>
    <w:rsid w:val="00DF0020"/>
    <w:rsid w:val="00DF0282"/>
    <w:rsid w:val="00DF0580"/>
    <w:rsid w:val="00DF0595"/>
    <w:rsid w:val="00DF08EB"/>
    <w:rsid w:val="00DF103D"/>
    <w:rsid w:val="00DF1277"/>
    <w:rsid w:val="00DF13A3"/>
    <w:rsid w:val="00DF13C0"/>
    <w:rsid w:val="00DF191B"/>
    <w:rsid w:val="00DF1CC1"/>
    <w:rsid w:val="00DF1E12"/>
    <w:rsid w:val="00DF23A5"/>
    <w:rsid w:val="00DF2653"/>
    <w:rsid w:val="00DF26B2"/>
    <w:rsid w:val="00DF2741"/>
    <w:rsid w:val="00DF2CEE"/>
    <w:rsid w:val="00DF2D5B"/>
    <w:rsid w:val="00DF2F78"/>
    <w:rsid w:val="00DF30BB"/>
    <w:rsid w:val="00DF355A"/>
    <w:rsid w:val="00DF3864"/>
    <w:rsid w:val="00DF38FC"/>
    <w:rsid w:val="00DF3B79"/>
    <w:rsid w:val="00DF3DA7"/>
    <w:rsid w:val="00DF402F"/>
    <w:rsid w:val="00DF4036"/>
    <w:rsid w:val="00DF4380"/>
    <w:rsid w:val="00DF4405"/>
    <w:rsid w:val="00DF506B"/>
    <w:rsid w:val="00DF55DF"/>
    <w:rsid w:val="00DF5A91"/>
    <w:rsid w:val="00DF5B3A"/>
    <w:rsid w:val="00DF5D94"/>
    <w:rsid w:val="00DF61EB"/>
    <w:rsid w:val="00DF647D"/>
    <w:rsid w:val="00DF655E"/>
    <w:rsid w:val="00DF6931"/>
    <w:rsid w:val="00DF6C29"/>
    <w:rsid w:val="00DF6E43"/>
    <w:rsid w:val="00DF6EA6"/>
    <w:rsid w:val="00DF7CAE"/>
    <w:rsid w:val="00E00490"/>
    <w:rsid w:val="00E004C5"/>
    <w:rsid w:val="00E00793"/>
    <w:rsid w:val="00E00975"/>
    <w:rsid w:val="00E00F9A"/>
    <w:rsid w:val="00E0145D"/>
    <w:rsid w:val="00E015B1"/>
    <w:rsid w:val="00E019CB"/>
    <w:rsid w:val="00E01D72"/>
    <w:rsid w:val="00E01F45"/>
    <w:rsid w:val="00E02045"/>
    <w:rsid w:val="00E0214C"/>
    <w:rsid w:val="00E025D4"/>
    <w:rsid w:val="00E02ABA"/>
    <w:rsid w:val="00E02E51"/>
    <w:rsid w:val="00E030D4"/>
    <w:rsid w:val="00E0330A"/>
    <w:rsid w:val="00E039FD"/>
    <w:rsid w:val="00E03CD2"/>
    <w:rsid w:val="00E04220"/>
    <w:rsid w:val="00E047DC"/>
    <w:rsid w:val="00E048EE"/>
    <w:rsid w:val="00E04D65"/>
    <w:rsid w:val="00E0512C"/>
    <w:rsid w:val="00E05313"/>
    <w:rsid w:val="00E05735"/>
    <w:rsid w:val="00E058A3"/>
    <w:rsid w:val="00E05C84"/>
    <w:rsid w:val="00E06387"/>
    <w:rsid w:val="00E0650B"/>
    <w:rsid w:val="00E06768"/>
    <w:rsid w:val="00E071BD"/>
    <w:rsid w:val="00E0736A"/>
    <w:rsid w:val="00E07DE9"/>
    <w:rsid w:val="00E1015E"/>
    <w:rsid w:val="00E1018C"/>
    <w:rsid w:val="00E10A73"/>
    <w:rsid w:val="00E10B87"/>
    <w:rsid w:val="00E10FF5"/>
    <w:rsid w:val="00E11577"/>
    <w:rsid w:val="00E11A90"/>
    <w:rsid w:val="00E120A1"/>
    <w:rsid w:val="00E12196"/>
    <w:rsid w:val="00E122A0"/>
    <w:rsid w:val="00E128C1"/>
    <w:rsid w:val="00E12B6E"/>
    <w:rsid w:val="00E12CE7"/>
    <w:rsid w:val="00E12FDB"/>
    <w:rsid w:val="00E13020"/>
    <w:rsid w:val="00E1326A"/>
    <w:rsid w:val="00E133D9"/>
    <w:rsid w:val="00E138D2"/>
    <w:rsid w:val="00E14631"/>
    <w:rsid w:val="00E1488D"/>
    <w:rsid w:val="00E151D7"/>
    <w:rsid w:val="00E1527D"/>
    <w:rsid w:val="00E15341"/>
    <w:rsid w:val="00E159AB"/>
    <w:rsid w:val="00E15C73"/>
    <w:rsid w:val="00E15F96"/>
    <w:rsid w:val="00E16759"/>
    <w:rsid w:val="00E16961"/>
    <w:rsid w:val="00E16D41"/>
    <w:rsid w:val="00E16FDE"/>
    <w:rsid w:val="00E171B4"/>
    <w:rsid w:val="00E17357"/>
    <w:rsid w:val="00E17B8F"/>
    <w:rsid w:val="00E17C7D"/>
    <w:rsid w:val="00E2038E"/>
    <w:rsid w:val="00E20614"/>
    <w:rsid w:val="00E2098B"/>
    <w:rsid w:val="00E20A08"/>
    <w:rsid w:val="00E20CC5"/>
    <w:rsid w:val="00E20E48"/>
    <w:rsid w:val="00E20F21"/>
    <w:rsid w:val="00E2164C"/>
    <w:rsid w:val="00E217FE"/>
    <w:rsid w:val="00E21CFB"/>
    <w:rsid w:val="00E22212"/>
    <w:rsid w:val="00E2225D"/>
    <w:rsid w:val="00E224C4"/>
    <w:rsid w:val="00E2263B"/>
    <w:rsid w:val="00E227CA"/>
    <w:rsid w:val="00E23032"/>
    <w:rsid w:val="00E23241"/>
    <w:rsid w:val="00E233F1"/>
    <w:rsid w:val="00E2411F"/>
    <w:rsid w:val="00E24173"/>
    <w:rsid w:val="00E241F6"/>
    <w:rsid w:val="00E246F5"/>
    <w:rsid w:val="00E24A08"/>
    <w:rsid w:val="00E24DD7"/>
    <w:rsid w:val="00E25C49"/>
    <w:rsid w:val="00E25D84"/>
    <w:rsid w:val="00E25F5E"/>
    <w:rsid w:val="00E26355"/>
    <w:rsid w:val="00E26371"/>
    <w:rsid w:val="00E26FD1"/>
    <w:rsid w:val="00E2704B"/>
    <w:rsid w:val="00E27CCB"/>
    <w:rsid w:val="00E27FFC"/>
    <w:rsid w:val="00E3055F"/>
    <w:rsid w:val="00E3065C"/>
    <w:rsid w:val="00E30934"/>
    <w:rsid w:val="00E30985"/>
    <w:rsid w:val="00E309B5"/>
    <w:rsid w:val="00E30A76"/>
    <w:rsid w:val="00E3111E"/>
    <w:rsid w:val="00E31356"/>
    <w:rsid w:val="00E3136F"/>
    <w:rsid w:val="00E3143F"/>
    <w:rsid w:val="00E314AC"/>
    <w:rsid w:val="00E32096"/>
    <w:rsid w:val="00E322F8"/>
    <w:rsid w:val="00E327BF"/>
    <w:rsid w:val="00E32EC0"/>
    <w:rsid w:val="00E33752"/>
    <w:rsid w:val="00E337A4"/>
    <w:rsid w:val="00E342A2"/>
    <w:rsid w:val="00E346AE"/>
    <w:rsid w:val="00E3481D"/>
    <w:rsid w:val="00E34BD2"/>
    <w:rsid w:val="00E34E6B"/>
    <w:rsid w:val="00E35069"/>
    <w:rsid w:val="00E35880"/>
    <w:rsid w:val="00E35FB5"/>
    <w:rsid w:val="00E360B6"/>
    <w:rsid w:val="00E3616B"/>
    <w:rsid w:val="00E361DF"/>
    <w:rsid w:val="00E3648C"/>
    <w:rsid w:val="00E36599"/>
    <w:rsid w:val="00E36631"/>
    <w:rsid w:val="00E367EE"/>
    <w:rsid w:val="00E36BAF"/>
    <w:rsid w:val="00E36CAF"/>
    <w:rsid w:val="00E36F67"/>
    <w:rsid w:val="00E37214"/>
    <w:rsid w:val="00E3732E"/>
    <w:rsid w:val="00E404D0"/>
    <w:rsid w:val="00E40767"/>
    <w:rsid w:val="00E40803"/>
    <w:rsid w:val="00E40836"/>
    <w:rsid w:val="00E40845"/>
    <w:rsid w:val="00E408D1"/>
    <w:rsid w:val="00E408FF"/>
    <w:rsid w:val="00E40D6F"/>
    <w:rsid w:val="00E40F0B"/>
    <w:rsid w:val="00E41A2A"/>
    <w:rsid w:val="00E41FE4"/>
    <w:rsid w:val="00E42BB4"/>
    <w:rsid w:val="00E43519"/>
    <w:rsid w:val="00E437E6"/>
    <w:rsid w:val="00E437EA"/>
    <w:rsid w:val="00E43994"/>
    <w:rsid w:val="00E43BD5"/>
    <w:rsid w:val="00E442AF"/>
    <w:rsid w:val="00E44725"/>
    <w:rsid w:val="00E44CD5"/>
    <w:rsid w:val="00E44DF0"/>
    <w:rsid w:val="00E44FC0"/>
    <w:rsid w:val="00E452A3"/>
    <w:rsid w:val="00E45763"/>
    <w:rsid w:val="00E467E2"/>
    <w:rsid w:val="00E46BE6"/>
    <w:rsid w:val="00E46FB4"/>
    <w:rsid w:val="00E47251"/>
    <w:rsid w:val="00E47984"/>
    <w:rsid w:val="00E47BF5"/>
    <w:rsid w:val="00E47E64"/>
    <w:rsid w:val="00E47EE1"/>
    <w:rsid w:val="00E50003"/>
    <w:rsid w:val="00E50022"/>
    <w:rsid w:val="00E50B94"/>
    <w:rsid w:val="00E50F95"/>
    <w:rsid w:val="00E50FDF"/>
    <w:rsid w:val="00E512D6"/>
    <w:rsid w:val="00E51329"/>
    <w:rsid w:val="00E516C7"/>
    <w:rsid w:val="00E5189A"/>
    <w:rsid w:val="00E5198E"/>
    <w:rsid w:val="00E51A50"/>
    <w:rsid w:val="00E51E9D"/>
    <w:rsid w:val="00E5218D"/>
    <w:rsid w:val="00E521F8"/>
    <w:rsid w:val="00E522D0"/>
    <w:rsid w:val="00E52635"/>
    <w:rsid w:val="00E52D83"/>
    <w:rsid w:val="00E533DF"/>
    <w:rsid w:val="00E53428"/>
    <w:rsid w:val="00E5359A"/>
    <w:rsid w:val="00E535A8"/>
    <w:rsid w:val="00E5374A"/>
    <w:rsid w:val="00E53AC9"/>
    <w:rsid w:val="00E53C8D"/>
    <w:rsid w:val="00E53E5B"/>
    <w:rsid w:val="00E54286"/>
    <w:rsid w:val="00E5500A"/>
    <w:rsid w:val="00E55E64"/>
    <w:rsid w:val="00E5619F"/>
    <w:rsid w:val="00E56626"/>
    <w:rsid w:val="00E567CC"/>
    <w:rsid w:val="00E56C47"/>
    <w:rsid w:val="00E573D0"/>
    <w:rsid w:val="00E57C90"/>
    <w:rsid w:val="00E60162"/>
    <w:rsid w:val="00E60367"/>
    <w:rsid w:val="00E60511"/>
    <w:rsid w:val="00E6066B"/>
    <w:rsid w:val="00E60FD0"/>
    <w:rsid w:val="00E611C9"/>
    <w:rsid w:val="00E61687"/>
    <w:rsid w:val="00E618E0"/>
    <w:rsid w:val="00E61A54"/>
    <w:rsid w:val="00E620E5"/>
    <w:rsid w:val="00E62AEA"/>
    <w:rsid w:val="00E63766"/>
    <w:rsid w:val="00E63869"/>
    <w:rsid w:val="00E63891"/>
    <w:rsid w:val="00E63E70"/>
    <w:rsid w:val="00E6409C"/>
    <w:rsid w:val="00E642D3"/>
    <w:rsid w:val="00E64328"/>
    <w:rsid w:val="00E64426"/>
    <w:rsid w:val="00E64E3A"/>
    <w:rsid w:val="00E64EAF"/>
    <w:rsid w:val="00E6500F"/>
    <w:rsid w:val="00E650EE"/>
    <w:rsid w:val="00E653AA"/>
    <w:rsid w:val="00E66086"/>
    <w:rsid w:val="00E6688C"/>
    <w:rsid w:val="00E66BFE"/>
    <w:rsid w:val="00E67084"/>
    <w:rsid w:val="00E6710E"/>
    <w:rsid w:val="00E67453"/>
    <w:rsid w:val="00E675AD"/>
    <w:rsid w:val="00E6780A"/>
    <w:rsid w:val="00E67A09"/>
    <w:rsid w:val="00E70673"/>
    <w:rsid w:val="00E70C84"/>
    <w:rsid w:val="00E70E8D"/>
    <w:rsid w:val="00E711EB"/>
    <w:rsid w:val="00E713E8"/>
    <w:rsid w:val="00E714E2"/>
    <w:rsid w:val="00E7226E"/>
    <w:rsid w:val="00E72538"/>
    <w:rsid w:val="00E72968"/>
    <w:rsid w:val="00E72E37"/>
    <w:rsid w:val="00E72F55"/>
    <w:rsid w:val="00E73020"/>
    <w:rsid w:val="00E730A8"/>
    <w:rsid w:val="00E7325B"/>
    <w:rsid w:val="00E734D3"/>
    <w:rsid w:val="00E73631"/>
    <w:rsid w:val="00E73B65"/>
    <w:rsid w:val="00E73D81"/>
    <w:rsid w:val="00E73F21"/>
    <w:rsid w:val="00E7404E"/>
    <w:rsid w:val="00E7442B"/>
    <w:rsid w:val="00E745E1"/>
    <w:rsid w:val="00E74846"/>
    <w:rsid w:val="00E74D63"/>
    <w:rsid w:val="00E7594E"/>
    <w:rsid w:val="00E75AB9"/>
    <w:rsid w:val="00E75F69"/>
    <w:rsid w:val="00E76002"/>
    <w:rsid w:val="00E7640C"/>
    <w:rsid w:val="00E76452"/>
    <w:rsid w:val="00E76543"/>
    <w:rsid w:val="00E76D60"/>
    <w:rsid w:val="00E77C85"/>
    <w:rsid w:val="00E77C91"/>
    <w:rsid w:val="00E77D72"/>
    <w:rsid w:val="00E77D8D"/>
    <w:rsid w:val="00E77EF5"/>
    <w:rsid w:val="00E800FD"/>
    <w:rsid w:val="00E802AD"/>
    <w:rsid w:val="00E80301"/>
    <w:rsid w:val="00E803A8"/>
    <w:rsid w:val="00E80481"/>
    <w:rsid w:val="00E80BE6"/>
    <w:rsid w:val="00E810F8"/>
    <w:rsid w:val="00E811E9"/>
    <w:rsid w:val="00E81406"/>
    <w:rsid w:val="00E818B4"/>
    <w:rsid w:val="00E81A53"/>
    <w:rsid w:val="00E81C5A"/>
    <w:rsid w:val="00E822B8"/>
    <w:rsid w:val="00E823DF"/>
    <w:rsid w:val="00E82ACA"/>
    <w:rsid w:val="00E82C90"/>
    <w:rsid w:val="00E82CB2"/>
    <w:rsid w:val="00E82F67"/>
    <w:rsid w:val="00E8309A"/>
    <w:rsid w:val="00E83150"/>
    <w:rsid w:val="00E83371"/>
    <w:rsid w:val="00E837FF"/>
    <w:rsid w:val="00E838C1"/>
    <w:rsid w:val="00E83DA1"/>
    <w:rsid w:val="00E84079"/>
    <w:rsid w:val="00E845D5"/>
    <w:rsid w:val="00E84650"/>
    <w:rsid w:val="00E8483F"/>
    <w:rsid w:val="00E8484E"/>
    <w:rsid w:val="00E8513D"/>
    <w:rsid w:val="00E85656"/>
    <w:rsid w:val="00E85661"/>
    <w:rsid w:val="00E85733"/>
    <w:rsid w:val="00E85D70"/>
    <w:rsid w:val="00E86279"/>
    <w:rsid w:val="00E8634C"/>
    <w:rsid w:val="00E866E5"/>
    <w:rsid w:val="00E86934"/>
    <w:rsid w:val="00E86A89"/>
    <w:rsid w:val="00E872A8"/>
    <w:rsid w:val="00E87345"/>
    <w:rsid w:val="00E876AB"/>
    <w:rsid w:val="00E87F92"/>
    <w:rsid w:val="00E90154"/>
    <w:rsid w:val="00E9074D"/>
    <w:rsid w:val="00E90FBC"/>
    <w:rsid w:val="00E9228F"/>
    <w:rsid w:val="00E92644"/>
    <w:rsid w:val="00E92C0D"/>
    <w:rsid w:val="00E93D92"/>
    <w:rsid w:val="00E94015"/>
    <w:rsid w:val="00E940D7"/>
    <w:rsid w:val="00E946A4"/>
    <w:rsid w:val="00E94A41"/>
    <w:rsid w:val="00E94C86"/>
    <w:rsid w:val="00E9555F"/>
    <w:rsid w:val="00E95E94"/>
    <w:rsid w:val="00E9671B"/>
    <w:rsid w:val="00E968C0"/>
    <w:rsid w:val="00E96932"/>
    <w:rsid w:val="00E96962"/>
    <w:rsid w:val="00E96978"/>
    <w:rsid w:val="00E96A4B"/>
    <w:rsid w:val="00E96D30"/>
    <w:rsid w:val="00E96F3B"/>
    <w:rsid w:val="00E96F91"/>
    <w:rsid w:val="00E9739E"/>
    <w:rsid w:val="00E973C5"/>
    <w:rsid w:val="00E973DB"/>
    <w:rsid w:val="00E97534"/>
    <w:rsid w:val="00E97DCC"/>
    <w:rsid w:val="00EA0195"/>
    <w:rsid w:val="00EA0BA2"/>
    <w:rsid w:val="00EA1560"/>
    <w:rsid w:val="00EA1C2B"/>
    <w:rsid w:val="00EA1CB6"/>
    <w:rsid w:val="00EA2345"/>
    <w:rsid w:val="00EA251D"/>
    <w:rsid w:val="00EA2C00"/>
    <w:rsid w:val="00EA2EDB"/>
    <w:rsid w:val="00EA31B9"/>
    <w:rsid w:val="00EA33C2"/>
    <w:rsid w:val="00EA353C"/>
    <w:rsid w:val="00EA35B0"/>
    <w:rsid w:val="00EA3FB2"/>
    <w:rsid w:val="00EA4198"/>
    <w:rsid w:val="00EA4628"/>
    <w:rsid w:val="00EA4760"/>
    <w:rsid w:val="00EA4E00"/>
    <w:rsid w:val="00EA4F41"/>
    <w:rsid w:val="00EA5470"/>
    <w:rsid w:val="00EA5751"/>
    <w:rsid w:val="00EA6311"/>
    <w:rsid w:val="00EA67CA"/>
    <w:rsid w:val="00EA6ABD"/>
    <w:rsid w:val="00EA6BEC"/>
    <w:rsid w:val="00EA70E5"/>
    <w:rsid w:val="00EA7118"/>
    <w:rsid w:val="00EA7277"/>
    <w:rsid w:val="00EA76FC"/>
    <w:rsid w:val="00EA7B14"/>
    <w:rsid w:val="00EA7F01"/>
    <w:rsid w:val="00EB0140"/>
    <w:rsid w:val="00EB13AB"/>
    <w:rsid w:val="00EB1A10"/>
    <w:rsid w:val="00EB1ABE"/>
    <w:rsid w:val="00EB1B22"/>
    <w:rsid w:val="00EB1B2E"/>
    <w:rsid w:val="00EB1E30"/>
    <w:rsid w:val="00EB2446"/>
    <w:rsid w:val="00EB2993"/>
    <w:rsid w:val="00EB2C02"/>
    <w:rsid w:val="00EB2D93"/>
    <w:rsid w:val="00EB391A"/>
    <w:rsid w:val="00EB3F3F"/>
    <w:rsid w:val="00EB4736"/>
    <w:rsid w:val="00EB4EC3"/>
    <w:rsid w:val="00EB506A"/>
    <w:rsid w:val="00EB5336"/>
    <w:rsid w:val="00EB565C"/>
    <w:rsid w:val="00EB5674"/>
    <w:rsid w:val="00EB5CF3"/>
    <w:rsid w:val="00EB5DB6"/>
    <w:rsid w:val="00EB5F7A"/>
    <w:rsid w:val="00EB6038"/>
    <w:rsid w:val="00EB6251"/>
    <w:rsid w:val="00EB6844"/>
    <w:rsid w:val="00EB6E9F"/>
    <w:rsid w:val="00EB743A"/>
    <w:rsid w:val="00EB7758"/>
    <w:rsid w:val="00EB78F4"/>
    <w:rsid w:val="00EB7D04"/>
    <w:rsid w:val="00EB7E5F"/>
    <w:rsid w:val="00EC0007"/>
    <w:rsid w:val="00EC0ADB"/>
    <w:rsid w:val="00EC0AFC"/>
    <w:rsid w:val="00EC0DD6"/>
    <w:rsid w:val="00EC10F6"/>
    <w:rsid w:val="00EC1180"/>
    <w:rsid w:val="00EC133B"/>
    <w:rsid w:val="00EC1FD5"/>
    <w:rsid w:val="00EC1FF1"/>
    <w:rsid w:val="00EC20C0"/>
    <w:rsid w:val="00EC2C54"/>
    <w:rsid w:val="00EC32F5"/>
    <w:rsid w:val="00EC3306"/>
    <w:rsid w:val="00EC3608"/>
    <w:rsid w:val="00EC393F"/>
    <w:rsid w:val="00EC4CF0"/>
    <w:rsid w:val="00EC502C"/>
    <w:rsid w:val="00EC50AB"/>
    <w:rsid w:val="00EC5186"/>
    <w:rsid w:val="00EC54E6"/>
    <w:rsid w:val="00EC5788"/>
    <w:rsid w:val="00EC5A6E"/>
    <w:rsid w:val="00EC6431"/>
    <w:rsid w:val="00EC66D7"/>
    <w:rsid w:val="00EC694D"/>
    <w:rsid w:val="00EC6B29"/>
    <w:rsid w:val="00EC6C2A"/>
    <w:rsid w:val="00EC718B"/>
    <w:rsid w:val="00EC7285"/>
    <w:rsid w:val="00EC739C"/>
    <w:rsid w:val="00EC7820"/>
    <w:rsid w:val="00EC7C65"/>
    <w:rsid w:val="00EC7F33"/>
    <w:rsid w:val="00ED020D"/>
    <w:rsid w:val="00ED0E50"/>
    <w:rsid w:val="00ED1A8D"/>
    <w:rsid w:val="00ED1E3B"/>
    <w:rsid w:val="00ED1ECB"/>
    <w:rsid w:val="00ED1F6D"/>
    <w:rsid w:val="00ED2543"/>
    <w:rsid w:val="00ED259D"/>
    <w:rsid w:val="00ED2E87"/>
    <w:rsid w:val="00ED30A3"/>
    <w:rsid w:val="00ED338C"/>
    <w:rsid w:val="00ED35F4"/>
    <w:rsid w:val="00ED37B1"/>
    <w:rsid w:val="00ED3DBB"/>
    <w:rsid w:val="00ED41EB"/>
    <w:rsid w:val="00ED4723"/>
    <w:rsid w:val="00ED48C9"/>
    <w:rsid w:val="00ED4F11"/>
    <w:rsid w:val="00ED50AE"/>
    <w:rsid w:val="00ED5223"/>
    <w:rsid w:val="00ED5FF7"/>
    <w:rsid w:val="00ED608F"/>
    <w:rsid w:val="00ED6268"/>
    <w:rsid w:val="00ED6531"/>
    <w:rsid w:val="00ED66D3"/>
    <w:rsid w:val="00ED6E1B"/>
    <w:rsid w:val="00ED70E2"/>
    <w:rsid w:val="00ED7C4A"/>
    <w:rsid w:val="00ED7F34"/>
    <w:rsid w:val="00EE0387"/>
    <w:rsid w:val="00EE0E18"/>
    <w:rsid w:val="00EE1084"/>
    <w:rsid w:val="00EE1123"/>
    <w:rsid w:val="00EE1259"/>
    <w:rsid w:val="00EE1AB5"/>
    <w:rsid w:val="00EE1C3F"/>
    <w:rsid w:val="00EE1F40"/>
    <w:rsid w:val="00EE2057"/>
    <w:rsid w:val="00EE2335"/>
    <w:rsid w:val="00EE27E2"/>
    <w:rsid w:val="00EE28F6"/>
    <w:rsid w:val="00EE2B2B"/>
    <w:rsid w:val="00EE2DBD"/>
    <w:rsid w:val="00EE33C1"/>
    <w:rsid w:val="00EE3578"/>
    <w:rsid w:val="00EE3A01"/>
    <w:rsid w:val="00EE3A93"/>
    <w:rsid w:val="00EE3D95"/>
    <w:rsid w:val="00EE41A9"/>
    <w:rsid w:val="00EE4243"/>
    <w:rsid w:val="00EE4289"/>
    <w:rsid w:val="00EE434E"/>
    <w:rsid w:val="00EE4B66"/>
    <w:rsid w:val="00EE504A"/>
    <w:rsid w:val="00EE5192"/>
    <w:rsid w:val="00EE53AF"/>
    <w:rsid w:val="00EE5D97"/>
    <w:rsid w:val="00EE5DC2"/>
    <w:rsid w:val="00EE6029"/>
    <w:rsid w:val="00EE624A"/>
    <w:rsid w:val="00EE62F6"/>
    <w:rsid w:val="00EE685D"/>
    <w:rsid w:val="00EE68BB"/>
    <w:rsid w:val="00EE6947"/>
    <w:rsid w:val="00EE7DE9"/>
    <w:rsid w:val="00EE7F47"/>
    <w:rsid w:val="00EF06E3"/>
    <w:rsid w:val="00EF0A77"/>
    <w:rsid w:val="00EF0B4C"/>
    <w:rsid w:val="00EF0ED2"/>
    <w:rsid w:val="00EF0EE1"/>
    <w:rsid w:val="00EF12C1"/>
    <w:rsid w:val="00EF1432"/>
    <w:rsid w:val="00EF174F"/>
    <w:rsid w:val="00EF1B05"/>
    <w:rsid w:val="00EF1B60"/>
    <w:rsid w:val="00EF24B7"/>
    <w:rsid w:val="00EF2943"/>
    <w:rsid w:val="00EF2EEA"/>
    <w:rsid w:val="00EF2FB0"/>
    <w:rsid w:val="00EF357E"/>
    <w:rsid w:val="00EF35E0"/>
    <w:rsid w:val="00EF366A"/>
    <w:rsid w:val="00EF3940"/>
    <w:rsid w:val="00EF3E26"/>
    <w:rsid w:val="00EF408D"/>
    <w:rsid w:val="00EF44BD"/>
    <w:rsid w:val="00EF464C"/>
    <w:rsid w:val="00EF498F"/>
    <w:rsid w:val="00EF4C84"/>
    <w:rsid w:val="00EF4DF3"/>
    <w:rsid w:val="00EF4FD2"/>
    <w:rsid w:val="00EF5592"/>
    <w:rsid w:val="00EF5A48"/>
    <w:rsid w:val="00EF5CE3"/>
    <w:rsid w:val="00EF6169"/>
    <w:rsid w:val="00EF647C"/>
    <w:rsid w:val="00EF77C8"/>
    <w:rsid w:val="00EF7ACC"/>
    <w:rsid w:val="00EF7DDD"/>
    <w:rsid w:val="00EF7E67"/>
    <w:rsid w:val="00EF7ECF"/>
    <w:rsid w:val="00F000F2"/>
    <w:rsid w:val="00F00407"/>
    <w:rsid w:val="00F00608"/>
    <w:rsid w:val="00F0103A"/>
    <w:rsid w:val="00F010DC"/>
    <w:rsid w:val="00F014BA"/>
    <w:rsid w:val="00F01A1D"/>
    <w:rsid w:val="00F025C9"/>
    <w:rsid w:val="00F0282C"/>
    <w:rsid w:val="00F02D72"/>
    <w:rsid w:val="00F02F74"/>
    <w:rsid w:val="00F03063"/>
    <w:rsid w:val="00F0330B"/>
    <w:rsid w:val="00F0372E"/>
    <w:rsid w:val="00F03BAD"/>
    <w:rsid w:val="00F03BB7"/>
    <w:rsid w:val="00F041AE"/>
    <w:rsid w:val="00F04323"/>
    <w:rsid w:val="00F047F9"/>
    <w:rsid w:val="00F04914"/>
    <w:rsid w:val="00F04E13"/>
    <w:rsid w:val="00F04F9D"/>
    <w:rsid w:val="00F052E8"/>
    <w:rsid w:val="00F05791"/>
    <w:rsid w:val="00F05E5F"/>
    <w:rsid w:val="00F060CD"/>
    <w:rsid w:val="00F0615D"/>
    <w:rsid w:val="00F061D7"/>
    <w:rsid w:val="00F0682F"/>
    <w:rsid w:val="00F06E12"/>
    <w:rsid w:val="00F07727"/>
    <w:rsid w:val="00F078AB"/>
    <w:rsid w:val="00F10A50"/>
    <w:rsid w:val="00F10B92"/>
    <w:rsid w:val="00F10C6D"/>
    <w:rsid w:val="00F1132F"/>
    <w:rsid w:val="00F11675"/>
    <w:rsid w:val="00F116E5"/>
    <w:rsid w:val="00F11A81"/>
    <w:rsid w:val="00F11B8F"/>
    <w:rsid w:val="00F11FEA"/>
    <w:rsid w:val="00F12164"/>
    <w:rsid w:val="00F125E0"/>
    <w:rsid w:val="00F12785"/>
    <w:rsid w:val="00F129B3"/>
    <w:rsid w:val="00F12D3E"/>
    <w:rsid w:val="00F12F96"/>
    <w:rsid w:val="00F131EB"/>
    <w:rsid w:val="00F13216"/>
    <w:rsid w:val="00F13511"/>
    <w:rsid w:val="00F13F37"/>
    <w:rsid w:val="00F14BF6"/>
    <w:rsid w:val="00F14D45"/>
    <w:rsid w:val="00F14ECA"/>
    <w:rsid w:val="00F14FA6"/>
    <w:rsid w:val="00F155DE"/>
    <w:rsid w:val="00F165DF"/>
    <w:rsid w:val="00F16606"/>
    <w:rsid w:val="00F16A00"/>
    <w:rsid w:val="00F16A5B"/>
    <w:rsid w:val="00F170B3"/>
    <w:rsid w:val="00F171A9"/>
    <w:rsid w:val="00F1737A"/>
    <w:rsid w:val="00F17D26"/>
    <w:rsid w:val="00F20587"/>
    <w:rsid w:val="00F20840"/>
    <w:rsid w:val="00F208C3"/>
    <w:rsid w:val="00F209B1"/>
    <w:rsid w:val="00F20D59"/>
    <w:rsid w:val="00F20DD6"/>
    <w:rsid w:val="00F2115B"/>
    <w:rsid w:val="00F21561"/>
    <w:rsid w:val="00F21B43"/>
    <w:rsid w:val="00F22303"/>
    <w:rsid w:val="00F2262E"/>
    <w:rsid w:val="00F22E28"/>
    <w:rsid w:val="00F22FCB"/>
    <w:rsid w:val="00F23510"/>
    <w:rsid w:val="00F24429"/>
    <w:rsid w:val="00F244BF"/>
    <w:rsid w:val="00F2466F"/>
    <w:rsid w:val="00F248C4"/>
    <w:rsid w:val="00F24B0E"/>
    <w:rsid w:val="00F25349"/>
    <w:rsid w:val="00F2554F"/>
    <w:rsid w:val="00F25712"/>
    <w:rsid w:val="00F25B9E"/>
    <w:rsid w:val="00F2627D"/>
    <w:rsid w:val="00F263D3"/>
    <w:rsid w:val="00F26AE8"/>
    <w:rsid w:val="00F26E12"/>
    <w:rsid w:val="00F273A9"/>
    <w:rsid w:val="00F27539"/>
    <w:rsid w:val="00F275FB"/>
    <w:rsid w:val="00F27747"/>
    <w:rsid w:val="00F300A3"/>
    <w:rsid w:val="00F30235"/>
    <w:rsid w:val="00F30C1A"/>
    <w:rsid w:val="00F30D7E"/>
    <w:rsid w:val="00F31118"/>
    <w:rsid w:val="00F3160F"/>
    <w:rsid w:val="00F31E93"/>
    <w:rsid w:val="00F31F4C"/>
    <w:rsid w:val="00F320FD"/>
    <w:rsid w:val="00F32118"/>
    <w:rsid w:val="00F32826"/>
    <w:rsid w:val="00F32BF0"/>
    <w:rsid w:val="00F32C44"/>
    <w:rsid w:val="00F3333E"/>
    <w:rsid w:val="00F3339D"/>
    <w:rsid w:val="00F33802"/>
    <w:rsid w:val="00F33884"/>
    <w:rsid w:val="00F33F54"/>
    <w:rsid w:val="00F346EF"/>
    <w:rsid w:val="00F34701"/>
    <w:rsid w:val="00F34AE4"/>
    <w:rsid w:val="00F3505A"/>
    <w:rsid w:val="00F352E6"/>
    <w:rsid w:val="00F353D1"/>
    <w:rsid w:val="00F35A23"/>
    <w:rsid w:val="00F35E01"/>
    <w:rsid w:val="00F36054"/>
    <w:rsid w:val="00F368BA"/>
    <w:rsid w:val="00F37224"/>
    <w:rsid w:val="00F375F7"/>
    <w:rsid w:val="00F37BAA"/>
    <w:rsid w:val="00F37F8C"/>
    <w:rsid w:val="00F400F5"/>
    <w:rsid w:val="00F408C1"/>
    <w:rsid w:val="00F40E35"/>
    <w:rsid w:val="00F40ED5"/>
    <w:rsid w:val="00F41156"/>
    <w:rsid w:val="00F41589"/>
    <w:rsid w:val="00F417DC"/>
    <w:rsid w:val="00F4207D"/>
    <w:rsid w:val="00F4220D"/>
    <w:rsid w:val="00F42AC1"/>
    <w:rsid w:val="00F42B83"/>
    <w:rsid w:val="00F44008"/>
    <w:rsid w:val="00F4439D"/>
    <w:rsid w:val="00F4476F"/>
    <w:rsid w:val="00F4490B"/>
    <w:rsid w:val="00F45A0C"/>
    <w:rsid w:val="00F45B77"/>
    <w:rsid w:val="00F45D9D"/>
    <w:rsid w:val="00F4626A"/>
    <w:rsid w:val="00F46631"/>
    <w:rsid w:val="00F46BC1"/>
    <w:rsid w:val="00F46C22"/>
    <w:rsid w:val="00F46F4D"/>
    <w:rsid w:val="00F470AF"/>
    <w:rsid w:val="00F47105"/>
    <w:rsid w:val="00F472D8"/>
    <w:rsid w:val="00F47C9D"/>
    <w:rsid w:val="00F503FA"/>
    <w:rsid w:val="00F50978"/>
    <w:rsid w:val="00F50AFA"/>
    <w:rsid w:val="00F50B1E"/>
    <w:rsid w:val="00F50B50"/>
    <w:rsid w:val="00F50D13"/>
    <w:rsid w:val="00F51027"/>
    <w:rsid w:val="00F51042"/>
    <w:rsid w:val="00F512E4"/>
    <w:rsid w:val="00F516C0"/>
    <w:rsid w:val="00F518EA"/>
    <w:rsid w:val="00F51EA6"/>
    <w:rsid w:val="00F52076"/>
    <w:rsid w:val="00F526FE"/>
    <w:rsid w:val="00F529AC"/>
    <w:rsid w:val="00F52F2A"/>
    <w:rsid w:val="00F53148"/>
    <w:rsid w:val="00F53424"/>
    <w:rsid w:val="00F53A20"/>
    <w:rsid w:val="00F53E87"/>
    <w:rsid w:val="00F5407E"/>
    <w:rsid w:val="00F540E7"/>
    <w:rsid w:val="00F547D5"/>
    <w:rsid w:val="00F549FE"/>
    <w:rsid w:val="00F55017"/>
    <w:rsid w:val="00F55420"/>
    <w:rsid w:val="00F55BD0"/>
    <w:rsid w:val="00F56051"/>
    <w:rsid w:val="00F5684F"/>
    <w:rsid w:val="00F56B4A"/>
    <w:rsid w:val="00F56F20"/>
    <w:rsid w:val="00F577A0"/>
    <w:rsid w:val="00F57870"/>
    <w:rsid w:val="00F57D52"/>
    <w:rsid w:val="00F60086"/>
    <w:rsid w:val="00F60088"/>
    <w:rsid w:val="00F60234"/>
    <w:rsid w:val="00F60792"/>
    <w:rsid w:val="00F60EFD"/>
    <w:rsid w:val="00F60FF7"/>
    <w:rsid w:val="00F61000"/>
    <w:rsid w:val="00F6116F"/>
    <w:rsid w:val="00F6119A"/>
    <w:rsid w:val="00F61B25"/>
    <w:rsid w:val="00F62E1F"/>
    <w:rsid w:val="00F62E61"/>
    <w:rsid w:val="00F62EB8"/>
    <w:rsid w:val="00F62F71"/>
    <w:rsid w:val="00F632DB"/>
    <w:rsid w:val="00F6337E"/>
    <w:rsid w:val="00F636CC"/>
    <w:rsid w:val="00F639DF"/>
    <w:rsid w:val="00F639FD"/>
    <w:rsid w:val="00F63B5E"/>
    <w:rsid w:val="00F63F74"/>
    <w:rsid w:val="00F6449C"/>
    <w:rsid w:val="00F6474E"/>
    <w:rsid w:val="00F64CE2"/>
    <w:rsid w:val="00F6535A"/>
    <w:rsid w:val="00F65371"/>
    <w:rsid w:val="00F655A7"/>
    <w:rsid w:val="00F65A3C"/>
    <w:rsid w:val="00F65F72"/>
    <w:rsid w:val="00F6609D"/>
    <w:rsid w:val="00F6614D"/>
    <w:rsid w:val="00F66750"/>
    <w:rsid w:val="00F667C0"/>
    <w:rsid w:val="00F66826"/>
    <w:rsid w:val="00F66893"/>
    <w:rsid w:val="00F669DE"/>
    <w:rsid w:val="00F67269"/>
    <w:rsid w:val="00F70CEF"/>
    <w:rsid w:val="00F71156"/>
    <w:rsid w:val="00F712AD"/>
    <w:rsid w:val="00F71364"/>
    <w:rsid w:val="00F71AFA"/>
    <w:rsid w:val="00F71D31"/>
    <w:rsid w:val="00F72667"/>
    <w:rsid w:val="00F72C48"/>
    <w:rsid w:val="00F72D73"/>
    <w:rsid w:val="00F73364"/>
    <w:rsid w:val="00F73369"/>
    <w:rsid w:val="00F73372"/>
    <w:rsid w:val="00F73F39"/>
    <w:rsid w:val="00F7470C"/>
    <w:rsid w:val="00F74B99"/>
    <w:rsid w:val="00F74D16"/>
    <w:rsid w:val="00F750BA"/>
    <w:rsid w:val="00F757BC"/>
    <w:rsid w:val="00F75A86"/>
    <w:rsid w:val="00F76173"/>
    <w:rsid w:val="00F765AC"/>
    <w:rsid w:val="00F76C78"/>
    <w:rsid w:val="00F773E8"/>
    <w:rsid w:val="00F7765B"/>
    <w:rsid w:val="00F77A13"/>
    <w:rsid w:val="00F77CA7"/>
    <w:rsid w:val="00F800E6"/>
    <w:rsid w:val="00F80EE9"/>
    <w:rsid w:val="00F80F7B"/>
    <w:rsid w:val="00F813C5"/>
    <w:rsid w:val="00F81420"/>
    <w:rsid w:val="00F8142F"/>
    <w:rsid w:val="00F81681"/>
    <w:rsid w:val="00F81A56"/>
    <w:rsid w:val="00F81B5D"/>
    <w:rsid w:val="00F82359"/>
    <w:rsid w:val="00F82423"/>
    <w:rsid w:val="00F827B6"/>
    <w:rsid w:val="00F82AB6"/>
    <w:rsid w:val="00F82EF4"/>
    <w:rsid w:val="00F835D7"/>
    <w:rsid w:val="00F8381F"/>
    <w:rsid w:val="00F83EC1"/>
    <w:rsid w:val="00F84073"/>
    <w:rsid w:val="00F84688"/>
    <w:rsid w:val="00F846EA"/>
    <w:rsid w:val="00F84916"/>
    <w:rsid w:val="00F849A2"/>
    <w:rsid w:val="00F84CE7"/>
    <w:rsid w:val="00F8522B"/>
    <w:rsid w:val="00F85463"/>
    <w:rsid w:val="00F85817"/>
    <w:rsid w:val="00F85C2A"/>
    <w:rsid w:val="00F85C45"/>
    <w:rsid w:val="00F85CCD"/>
    <w:rsid w:val="00F86618"/>
    <w:rsid w:val="00F8691C"/>
    <w:rsid w:val="00F86BA6"/>
    <w:rsid w:val="00F87358"/>
    <w:rsid w:val="00F874B5"/>
    <w:rsid w:val="00F87530"/>
    <w:rsid w:val="00F87A4D"/>
    <w:rsid w:val="00F906E8"/>
    <w:rsid w:val="00F9089E"/>
    <w:rsid w:val="00F908B6"/>
    <w:rsid w:val="00F9104D"/>
    <w:rsid w:val="00F910A0"/>
    <w:rsid w:val="00F91238"/>
    <w:rsid w:val="00F91336"/>
    <w:rsid w:val="00F91BB9"/>
    <w:rsid w:val="00F91FF5"/>
    <w:rsid w:val="00F92177"/>
    <w:rsid w:val="00F92469"/>
    <w:rsid w:val="00F927D6"/>
    <w:rsid w:val="00F92A88"/>
    <w:rsid w:val="00F92EA5"/>
    <w:rsid w:val="00F93872"/>
    <w:rsid w:val="00F93AC7"/>
    <w:rsid w:val="00F93C87"/>
    <w:rsid w:val="00F93DD6"/>
    <w:rsid w:val="00F93FC8"/>
    <w:rsid w:val="00F9401E"/>
    <w:rsid w:val="00F946C5"/>
    <w:rsid w:val="00F95110"/>
    <w:rsid w:val="00F9516F"/>
    <w:rsid w:val="00F95C71"/>
    <w:rsid w:val="00F95E1C"/>
    <w:rsid w:val="00F95FFF"/>
    <w:rsid w:val="00F96241"/>
    <w:rsid w:val="00F96428"/>
    <w:rsid w:val="00F96487"/>
    <w:rsid w:val="00F96843"/>
    <w:rsid w:val="00F96C67"/>
    <w:rsid w:val="00F96E59"/>
    <w:rsid w:val="00FA019A"/>
    <w:rsid w:val="00FA033C"/>
    <w:rsid w:val="00FA035A"/>
    <w:rsid w:val="00FA04F3"/>
    <w:rsid w:val="00FA0727"/>
    <w:rsid w:val="00FA0A33"/>
    <w:rsid w:val="00FA14B1"/>
    <w:rsid w:val="00FA15CE"/>
    <w:rsid w:val="00FA169C"/>
    <w:rsid w:val="00FA1AFE"/>
    <w:rsid w:val="00FA23B6"/>
    <w:rsid w:val="00FA27E6"/>
    <w:rsid w:val="00FA29BF"/>
    <w:rsid w:val="00FA2B5F"/>
    <w:rsid w:val="00FA30E7"/>
    <w:rsid w:val="00FA3145"/>
    <w:rsid w:val="00FA3313"/>
    <w:rsid w:val="00FA39AF"/>
    <w:rsid w:val="00FA3C19"/>
    <w:rsid w:val="00FA3E02"/>
    <w:rsid w:val="00FA3F77"/>
    <w:rsid w:val="00FA457E"/>
    <w:rsid w:val="00FA49E8"/>
    <w:rsid w:val="00FA4A5E"/>
    <w:rsid w:val="00FA4BB6"/>
    <w:rsid w:val="00FA4F9F"/>
    <w:rsid w:val="00FA5127"/>
    <w:rsid w:val="00FA51C5"/>
    <w:rsid w:val="00FA52AF"/>
    <w:rsid w:val="00FA556D"/>
    <w:rsid w:val="00FA55DA"/>
    <w:rsid w:val="00FA5B16"/>
    <w:rsid w:val="00FA5BC6"/>
    <w:rsid w:val="00FA5F22"/>
    <w:rsid w:val="00FA649E"/>
    <w:rsid w:val="00FA659A"/>
    <w:rsid w:val="00FA6903"/>
    <w:rsid w:val="00FA693B"/>
    <w:rsid w:val="00FA768E"/>
    <w:rsid w:val="00FA7A96"/>
    <w:rsid w:val="00FA7CFB"/>
    <w:rsid w:val="00FA7E64"/>
    <w:rsid w:val="00FB012F"/>
    <w:rsid w:val="00FB0133"/>
    <w:rsid w:val="00FB08DC"/>
    <w:rsid w:val="00FB110B"/>
    <w:rsid w:val="00FB1262"/>
    <w:rsid w:val="00FB1D0A"/>
    <w:rsid w:val="00FB21A5"/>
    <w:rsid w:val="00FB2C01"/>
    <w:rsid w:val="00FB2CD1"/>
    <w:rsid w:val="00FB2F63"/>
    <w:rsid w:val="00FB3031"/>
    <w:rsid w:val="00FB32B1"/>
    <w:rsid w:val="00FB371C"/>
    <w:rsid w:val="00FB37F6"/>
    <w:rsid w:val="00FB38A0"/>
    <w:rsid w:val="00FB3908"/>
    <w:rsid w:val="00FB3A5F"/>
    <w:rsid w:val="00FB3D4E"/>
    <w:rsid w:val="00FB4197"/>
    <w:rsid w:val="00FB43A4"/>
    <w:rsid w:val="00FB4756"/>
    <w:rsid w:val="00FB4B9E"/>
    <w:rsid w:val="00FB4CF1"/>
    <w:rsid w:val="00FB5059"/>
    <w:rsid w:val="00FB51F7"/>
    <w:rsid w:val="00FB53AB"/>
    <w:rsid w:val="00FB59CB"/>
    <w:rsid w:val="00FB5A3C"/>
    <w:rsid w:val="00FB5CCE"/>
    <w:rsid w:val="00FB5FDC"/>
    <w:rsid w:val="00FB64B9"/>
    <w:rsid w:val="00FB6686"/>
    <w:rsid w:val="00FB66D5"/>
    <w:rsid w:val="00FB687C"/>
    <w:rsid w:val="00FB6934"/>
    <w:rsid w:val="00FB6D1E"/>
    <w:rsid w:val="00FB6D1F"/>
    <w:rsid w:val="00FB7419"/>
    <w:rsid w:val="00FB7666"/>
    <w:rsid w:val="00FB7A86"/>
    <w:rsid w:val="00FB7C01"/>
    <w:rsid w:val="00FB7C15"/>
    <w:rsid w:val="00FC026B"/>
    <w:rsid w:val="00FC04FE"/>
    <w:rsid w:val="00FC0792"/>
    <w:rsid w:val="00FC089A"/>
    <w:rsid w:val="00FC0940"/>
    <w:rsid w:val="00FC097B"/>
    <w:rsid w:val="00FC0EB1"/>
    <w:rsid w:val="00FC1652"/>
    <w:rsid w:val="00FC1A11"/>
    <w:rsid w:val="00FC1AD6"/>
    <w:rsid w:val="00FC2237"/>
    <w:rsid w:val="00FC24E1"/>
    <w:rsid w:val="00FC2979"/>
    <w:rsid w:val="00FC3009"/>
    <w:rsid w:val="00FC317B"/>
    <w:rsid w:val="00FC319E"/>
    <w:rsid w:val="00FC356C"/>
    <w:rsid w:val="00FC4069"/>
    <w:rsid w:val="00FC455F"/>
    <w:rsid w:val="00FC4B84"/>
    <w:rsid w:val="00FC4C63"/>
    <w:rsid w:val="00FC50FE"/>
    <w:rsid w:val="00FC5AA5"/>
    <w:rsid w:val="00FC5B41"/>
    <w:rsid w:val="00FC5B4F"/>
    <w:rsid w:val="00FC5C78"/>
    <w:rsid w:val="00FC5CC6"/>
    <w:rsid w:val="00FC61BA"/>
    <w:rsid w:val="00FC6880"/>
    <w:rsid w:val="00FC6AAE"/>
    <w:rsid w:val="00FC6F5D"/>
    <w:rsid w:val="00FC7073"/>
    <w:rsid w:val="00FC763E"/>
    <w:rsid w:val="00FC77F8"/>
    <w:rsid w:val="00FC795A"/>
    <w:rsid w:val="00FC7DAB"/>
    <w:rsid w:val="00FC7DB5"/>
    <w:rsid w:val="00FD0A54"/>
    <w:rsid w:val="00FD0DB1"/>
    <w:rsid w:val="00FD10E3"/>
    <w:rsid w:val="00FD1283"/>
    <w:rsid w:val="00FD1A01"/>
    <w:rsid w:val="00FD1D60"/>
    <w:rsid w:val="00FD2150"/>
    <w:rsid w:val="00FD21E1"/>
    <w:rsid w:val="00FD23CF"/>
    <w:rsid w:val="00FD258C"/>
    <w:rsid w:val="00FD2703"/>
    <w:rsid w:val="00FD2E2D"/>
    <w:rsid w:val="00FD2EC7"/>
    <w:rsid w:val="00FD341F"/>
    <w:rsid w:val="00FD38F9"/>
    <w:rsid w:val="00FD3A4E"/>
    <w:rsid w:val="00FD3AF1"/>
    <w:rsid w:val="00FD40FE"/>
    <w:rsid w:val="00FD4161"/>
    <w:rsid w:val="00FD4537"/>
    <w:rsid w:val="00FD4666"/>
    <w:rsid w:val="00FD518D"/>
    <w:rsid w:val="00FD55C0"/>
    <w:rsid w:val="00FD5A49"/>
    <w:rsid w:val="00FD5C46"/>
    <w:rsid w:val="00FD5C75"/>
    <w:rsid w:val="00FD5D2C"/>
    <w:rsid w:val="00FD62F6"/>
    <w:rsid w:val="00FD6AA2"/>
    <w:rsid w:val="00FD6B92"/>
    <w:rsid w:val="00FD6DB2"/>
    <w:rsid w:val="00FD714B"/>
    <w:rsid w:val="00FD72D4"/>
    <w:rsid w:val="00FD76E7"/>
    <w:rsid w:val="00FE0022"/>
    <w:rsid w:val="00FE003E"/>
    <w:rsid w:val="00FE036A"/>
    <w:rsid w:val="00FE04D3"/>
    <w:rsid w:val="00FE06D3"/>
    <w:rsid w:val="00FE080B"/>
    <w:rsid w:val="00FE154F"/>
    <w:rsid w:val="00FE1714"/>
    <w:rsid w:val="00FE1BC1"/>
    <w:rsid w:val="00FE1BE1"/>
    <w:rsid w:val="00FE1DD2"/>
    <w:rsid w:val="00FE21F1"/>
    <w:rsid w:val="00FE24F9"/>
    <w:rsid w:val="00FE2660"/>
    <w:rsid w:val="00FE2C28"/>
    <w:rsid w:val="00FE3059"/>
    <w:rsid w:val="00FE31CA"/>
    <w:rsid w:val="00FE3464"/>
    <w:rsid w:val="00FE35BB"/>
    <w:rsid w:val="00FE3B1C"/>
    <w:rsid w:val="00FE3C5A"/>
    <w:rsid w:val="00FE3D35"/>
    <w:rsid w:val="00FE45E7"/>
    <w:rsid w:val="00FE4A35"/>
    <w:rsid w:val="00FE5348"/>
    <w:rsid w:val="00FE55D1"/>
    <w:rsid w:val="00FE563D"/>
    <w:rsid w:val="00FE5683"/>
    <w:rsid w:val="00FE5C63"/>
    <w:rsid w:val="00FE64F0"/>
    <w:rsid w:val="00FE66F3"/>
    <w:rsid w:val="00FE6821"/>
    <w:rsid w:val="00FE6C62"/>
    <w:rsid w:val="00FE6EE7"/>
    <w:rsid w:val="00FE73B4"/>
    <w:rsid w:val="00FE751B"/>
    <w:rsid w:val="00FE7635"/>
    <w:rsid w:val="00FE7D47"/>
    <w:rsid w:val="00FF0022"/>
    <w:rsid w:val="00FF09F1"/>
    <w:rsid w:val="00FF0CDF"/>
    <w:rsid w:val="00FF0EF8"/>
    <w:rsid w:val="00FF0F13"/>
    <w:rsid w:val="00FF1274"/>
    <w:rsid w:val="00FF140C"/>
    <w:rsid w:val="00FF15E7"/>
    <w:rsid w:val="00FF1723"/>
    <w:rsid w:val="00FF18BE"/>
    <w:rsid w:val="00FF1B2C"/>
    <w:rsid w:val="00FF1BFA"/>
    <w:rsid w:val="00FF1D00"/>
    <w:rsid w:val="00FF215E"/>
    <w:rsid w:val="00FF26F3"/>
    <w:rsid w:val="00FF27BF"/>
    <w:rsid w:val="00FF303D"/>
    <w:rsid w:val="00FF313E"/>
    <w:rsid w:val="00FF321E"/>
    <w:rsid w:val="00FF3306"/>
    <w:rsid w:val="00FF39D4"/>
    <w:rsid w:val="00FF3AD2"/>
    <w:rsid w:val="00FF3B07"/>
    <w:rsid w:val="00FF41FE"/>
    <w:rsid w:val="00FF42D6"/>
    <w:rsid w:val="00FF4432"/>
    <w:rsid w:val="00FF4494"/>
    <w:rsid w:val="00FF4712"/>
    <w:rsid w:val="00FF4A5A"/>
    <w:rsid w:val="00FF4F25"/>
    <w:rsid w:val="00FF5551"/>
    <w:rsid w:val="00FF55A1"/>
    <w:rsid w:val="00FF56DE"/>
    <w:rsid w:val="00FF6578"/>
    <w:rsid w:val="00FF6C52"/>
    <w:rsid w:val="00FF7355"/>
    <w:rsid w:val="00FF7421"/>
    <w:rsid w:val="00FF7A0C"/>
    <w:rsid w:val="00FF7B36"/>
    <w:rsid w:val="00FF7C44"/>
    <w:rsid w:val="00FF7E8E"/>
    <w:rsid w:val="07282B58"/>
    <w:rsid w:val="07E0AB58"/>
    <w:rsid w:val="0AB2BC44"/>
    <w:rsid w:val="0C89BBD4"/>
    <w:rsid w:val="10785D06"/>
    <w:rsid w:val="128ED9D6"/>
    <w:rsid w:val="12A094B6"/>
    <w:rsid w:val="1409F8E8"/>
    <w:rsid w:val="1513AAEF"/>
    <w:rsid w:val="16171EF2"/>
    <w:rsid w:val="178B3276"/>
    <w:rsid w:val="17BF7B6A"/>
    <w:rsid w:val="183AF327"/>
    <w:rsid w:val="19C508AF"/>
    <w:rsid w:val="1ADCDDFC"/>
    <w:rsid w:val="259BEB2C"/>
    <w:rsid w:val="26E10152"/>
    <w:rsid w:val="2B5D791A"/>
    <w:rsid w:val="2EE1D62A"/>
    <w:rsid w:val="30BDAC81"/>
    <w:rsid w:val="313660CE"/>
    <w:rsid w:val="325BBE3D"/>
    <w:rsid w:val="351CC42D"/>
    <w:rsid w:val="392ED155"/>
    <w:rsid w:val="39DDF0C1"/>
    <w:rsid w:val="39FF8659"/>
    <w:rsid w:val="3F2C426C"/>
    <w:rsid w:val="41BFEA61"/>
    <w:rsid w:val="45175AE2"/>
    <w:rsid w:val="454AC4AD"/>
    <w:rsid w:val="492E92C9"/>
    <w:rsid w:val="49DA5154"/>
    <w:rsid w:val="4A2E8977"/>
    <w:rsid w:val="4D022DEA"/>
    <w:rsid w:val="4EEB8E99"/>
    <w:rsid w:val="4FE48F5D"/>
    <w:rsid w:val="5279FCB6"/>
    <w:rsid w:val="547C47D7"/>
    <w:rsid w:val="551C16E1"/>
    <w:rsid w:val="577A0D22"/>
    <w:rsid w:val="5B723305"/>
    <w:rsid w:val="5CC856EF"/>
    <w:rsid w:val="5E5586EA"/>
    <w:rsid w:val="5F9FD383"/>
    <w:rsid w:val="60FD55BB"/>
    <w:rsid w:val="64111E99"/>
    <w:rsid w:val="64854E30"/>
    <w:rsid w:val="65D1913D"/>
    <w:rsid w:val="66307C3D"/>
    <w:rsid w:val="67868BE7"/>
    <w:rsid w:val="68E4A5C8"/>
    <w:rsid w:val="6CB7D28E"/>
    <w:rsid w:val="71035C0E"/>
    <w:rsid w:val="756993B2"/>
    <w:rsid w:val="75F9FD53"/>
    <w:rsid w:val="769324A8"/>
    <w:rsid w:val="7820F30A"/>
    <w:rsid w:val="7846176F"/>
    <w:rsid w:val="78D1956B"/>
    <w:rsid w:val="78F306B1"/>
    <w:rsid w:val="7E44A69A"/>
    <w:rsid w:val="7F3AD9EB"/>
    <w:rsid w:val="7F3E1A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E952C"/>
  <w15:chartTrackingRefBased/>
  <w15:docId w15:val="{40F7619C-577D-4F22-BD58-6F58FF0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40537D"/>
    <w:pPr>
      <w:keepNext/>
      <w:spacing w:before="240" w:after="440" w:line="300" w:lineRule="atLeast"/>
      <w:outlineLvl w:val="0"/>
    </w:pPr>
    <w:rPr>
      <w:rFonts w:ascii="Arial" w:hAnsi="Arial" w:cs="Arial"/>
      <w:b/>
      <w:bCs/>
      <w:color w:val="216E96"/>
      <w:kern w:val="32"/>
      <w:sz w:val="32"/>
      <w:szCs w:val="32"/>
      <w:lang w:eastAsia="en-AU"/>
    </w:rPr>
  </w:style>
  <w:style w:type="paragraph" w:styleId="Heading2">
    <w:name w:val="heading 2"/>
    <w:next w:val="Normal"/>
    <w:qFormat/>
    <w:rsid w:val="00DA0C0C"/>
    <w:pPr>
      <w:keepNext/>
      <w:spacing w:before="240" w:after="240" w:line="300" w:lineRule="atLeast"/>
      <w:outlineLvl w:val="1"/>
    </w:pPr>
    <w:rPr>
      <w:rFonts w:ascii="Arial" w:hAnsi="Arial" w:cs="Arial"/>
      <w:b/>
      <w:bCs/>
      <w:iCs/>
      <w:color w:val="0098CB"/>
      <w:sz w:val="28"/>
      <w:szCs w:val="28"/>
      <w:lang w:eastAsia="en-AU"/>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
      </w:numPr>
      <w:spacing w:after="120" w:line="300" w:lineRule="atLeast"/>
    </w:pPr>
    <w:rPr>
      <w:rFonts w:ascii="Arial" w:hAnsi="Arial"/>
      <w:sz w:val="22"/>
      <w:szCs w:val="24"/>
      <w:lang w:eastAsia="en-US"/>
    </w:rPr>
  </w:style>
  <w:style w:type="paragraph" w:styleId="ListBullet2">
    <w:name w:val="List Bullet 2"/>
    <w:rsid w:val="007E76DB"/>
    <w:pPr>
      <w:numPr>
        <w:ilvl w:val="1"/>
        <w:numId w:val="2"/>
      </w:numPr>
      <w:spacing w:after="120" w:line="300" w:lineRule="atLeast"/>
    </w:pPr>
    <w:rPr>
      <w:rFonts w:ascii="Arial" w:hAnsi="Arial"/>
      <w:sz w:val="22"/>
      <w:szCs w:val="24"/>
      <w:lang w:eastAsia="en-US"/>
    </w:rPr>
  </w:style>
  <w:style w:type="paragraph" w:styleId="ListBullet3">
    <w:name w:val="List Bullet 3"/>
    <w:rsid w:val="007E76DB"/>
    <w:pPr>
      <w:numPr>
        <w:ilvl w:val="2"/>
        <w:numId w:val="2"/>
      </w:numPr>
      <w:spacing w:after="120" w:line="300" w:lineRule="atLeast"/>
    </w:pPr>
    <w:rPr>
      <w:rFonts w:ascii="Arial" w:hAnsi="Arial"/>
      <w:sz w:val="22"/>
      <w:szCs w:val="24"/>
      <w:lang w:eastAsia="en-US"/>
    </w:rPr>
  </w:style>
  <w:style w:type="paragraph" w:customStyle="1" w:styleId="VLA1">
    <w:name w:val="VLA 1."/>
    <w:aliases w:val="2.,3."/>
    <w:rsid w:val="007E76DB"/>
    <w:pPr>
      <w:numPr>
        <w:numId w:val="3"/>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3"/>
      </w:numPr>
      <w:tabs>
        <w:tab w:val="clear" w:pos="714"/>
      </w:tabs>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3"/>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F549FE"/>
    <w:pPr>
      <w:spacing w:line="240" w:lineRule="auto"/>
      <w:ind w:left="284" w:hanging="284"/>
    </w:pPr>
    <w:rPr>
      <w:sz w:val="18"/>
      <w:szCs w:val="20"/>
    </w:rPr>
  </w:style>
  <w:style w:type="paragraph" w:styleId="Header">
    <w:name w:val="header"/>
    <w:rsid w:val="00E47E64"/>
    <w:pPr>
      <w:pBdr>
        <w:bottom w:val="single" w:sz="4" w:space="1" w:color="216E96"/>
      </w:pBdr>
      <w:tabs>
        <w:tab w:val="center" w:pos="4604"/>
        <w:tab w:val="right" w:pos="9214"/>
      </w:tabs>
      <w:spacing w:line="240" w:lineRule="atLeast"/>
    </w:pPr>
    <w:rPr>
      <w:rFonts w:ascii="Arial" w:hAnsi="Arial"/>
      <w:sz w:val="22"/>
      <w:szCs w:val="24"/>
      <w:lang w:eastAsia="en-US"/>
    </w:rPr>
  </w:style>
  <w:style w:type="paragraph" w:styleId="TOC4">
    <w:name w:val="toc 4"/>
    <w:basedOn w:val="Normal"/>
    <w:next w:val="Normal"/>
    <w:autoRedefine/>
    <w:rsid w:val="00BF732F"/>
    <w:pPr>
      <w:spacing w:after="100"/>
      <w:ind w:left="660"/>
    </w:pPr>
  </w:style>
  <w:style w:type="character" w:styleId="Hyperlink">
    <w:name w:val="Hyperlink"/>
    <w:uiPriority w:val="99"/>
    <w:rsid w:val="007E76DB"/>
    <w:rPr>
      <w:rFonts w:ascii="Arial" w:hAnsi="Arial"/>
      <w:color w:val="0000FF"/>
      <w:u w:val="single"/>
      <w:lang w:val="en-AU"/>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75D05"/>
    <w:pPr>
      <w:tabs>
        <w:tab w:val="right" w:pos="9790"/>
      </w:tabs>
      <w:spacing w:before="240" w:after="120"/>
      <w:ind w:left="567" w:right="760" w:hanging="567"/>
    </w:pPr>
    <w:rPr>
      <w:rFonts w:ascii="Arial" w:hAnsi="Arial"/>
      <w:sz w:val="22"/>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character" w:styleId="FollowedHyperlink">
    <w:name w:val="FollowedHyperlink"/>
    <w:basedOn w:val="DefaultParagraphFont"/>
    <w:rsid w:val="00E47E64"/>
    <w:rPr>
      <w:color w:val="954F72" w:themeColor="followedHyperlink"/>
      <w:u w:val="single"/>
    </w:rPr>
  </w:style>
  <w:style w:type="paragraph" w:customStyle="1" w:styleId="VLAsubtitle">
    <w:name w:val="VLA subtitle"/>
    <w:basedOn w:val="Normal"/>
    <w:rsid w:val="007E76DB"/>
    <w:pPr>
      <w:spacing w:before="240" w:after="240" w:line="240" w:lineRule="atLeast"/>
    </w:pPr>
    <w:rPr>
      <w:b/>
      <w:bCs/>
      <w:sz w:val="28"/>
      <w:szCs w:val="28"/>
    </w:rPr>
  </w:style>
  <w:style w:type="character" w:customStyle="1" w:styleId="apple-converted-space">
    <w:name w:val="apple-converted-space"/>
    <w:basedOn w:val="DefaultParagraphFont"/>
    <w:rsid w:val="002E7D6F"/>
  </w:style>
  <w:style w:type="paragraph" w:styleId="NormalWeb">
    <w:name w:val="Normal (Web)"/>
    <w:basedOn w:val="Normal"/>
    <w:uiPriority w:val="99"/>
    <w:rsid w:val="002E7D6F"/>
    <w:rPr>
      <w:rFonts w:ascii="Times New Roman" w:hAnsi="Times New Roman"/>
      <w:sz w:val="24"/>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DC023F"/>
    <w:pPr>
      <w:pBdr>
        <w:top w:val="single" w:sz="4" w:space="4" w:color="216E96"/>
      </w:pBdr>
      <w:tabs>
        <w:tab w:val="right" w:pos="9240"/>
      </w:tabs>
      <w:spacing w:before="80"/>
    </w:pPr>
    <w:rPr>
      <w:sz w:val="18"/>
    </w:rPr>
  </w:style>
  <w:style w:type="paragraph" w:styleId="TOC2">
    <w:name w:val="toc 2"/>
    <w:basedOn w:val="Normal"/>
    <w:next w:val="Normal"/>
    <w:uiPriority w:val="39"/>
    <w:rsid w:val="00BF732F"/>
    <w:pPr>
      <w:tabs>
        <w:tab w:val="right" w:pos="9790"/>
      </w:tabs>
      <w:spacing w:before="60" w:after="60"/>
      <w:ind w:left="329" w:right="652"/>
    </w:pPr>
    <w:rPr>
      <w:noProof/>
    </w:rPr>
  </w:style>
  <w:style w:type="paragraph" w:styleId="TOC3">
    <w:name w:val="toc 3"/>
    <w:basedOn w:val="Normal"/>
    <w:next w:val="Normal"/>
    <w:uiPriority w:val="39"/>
    <w:rsid w:val="00BF732F"/>
    <w:pPr>
      <w:tabs>
        <w:tab w:val="right" w:pos="9790"/>
      </w:tabs>
      <w:spacing w:before="60" w:after="60"/>
      <w:ind w:left="550" w:right="760"/>
    </w:pPr>
    <w:rPr>
      <w:noProof/>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outlinebox">
    <w:name w:val="Normal outline box"/>
    <w:basedOn w:val="Normal"/>
    <w:qFormat/>
    <w:rsid w:val="00E346AE"/>
    <w:pPr>
      <w:pBdr>
        <w:top w:val="single" w:sz="8" w:space="7" w:color="0098CB"/>
        <w:left w:val="single" w:sz="8" w:space="7" w:color="0098CB"/>
        <w:bottom w:val="single" w:sz="8" w:space="7" w:color="0098CB"/>
        <w:right w:val="single" w:sz="8" w:space="7" w:color="0098CB"/>
      </w:pBdr>
      <w:spacing w:before="160"/>
      <w:ind w:left="454" w:right="454"/>
    </w:pPr>
  </w:style>
  <w:style w:type="paragraph" w:styleId="NoteHeading">
    <w:name w:val="Note Heading"/>
    <w:basedOn w:val="Normal"/>
    <w:next w:val="Normal"/>
    <w:link w:val="NoteHeadingChar"/>
    <w:rsid w:val="00E346AE"/>
    <w:pPr>
      <w:pBdr>
        <w:top w:val="single" w:sz="8" w:space="1" w:color="0098CB"/>
        <w:left w:val="single" w:sz="8" w:space="4" w:color="0098CB"/>
        <w:bottom w:val="single" w:sz="8" w:space="1" w:color="0098CB"/>
        <w:right w:val="single" w:sz="8" w:space="4" w:color="0098CB"/>
      </w:pBdr>
      <w:spacing w:after="0" w:line="240" w:lineRule="auto"/>
    </w:pPr>
  </w:style>
  <w:style w:type="paragraph" w:customStyle="1" w:styleId="Recommendationheading">
    <w:name w:val="Recommendation heading"/>
    <w:basedOn w:val="Heading1"/>
    <w:next w:val="Recommendationtext"/>
    <w:qFormat/>
    <w:rsid w:val="006B4441"/>
    <w:pPr>
      <w:pBdr>
        <w:bottom w:val="single" w:sz="12" w:space="4" w:color="009DBD"/>
      </w:pBdr>
      <w:spacing w:after="120"/>
    </w:pPr>
    <w:rPr>
      <w:color w:val="009DBD"/>
      <w:sz w:val="28"/>
      <w:szCs w:val="28"/>
    </w:rPr>
  </w:style>
  <w:style w:type="paragraph" w:customStyle="1" w:styleId="Recommendationtext">
    <w:name w:val="Recommendation text"/>
    <w:basedOn w:val="Normal"/>
    <w:qFormat/>
    <w:rsid w:val="00C73D78"/>
    <w:pPr>
      <w:spacing w:after="240"/>
    </w:pPr>
    <w:rPr>
      <w:b/>
      <w:bCs/>
      <w:color w:val="216E96"/>
      <w:lang w:eastAsia="en-AU"/>
    </w:rPr>
  </w:style>
  <w:style w:type="paragraph" w:customStyle="1" w:styleId="Listbulletcoloured">
    <w:name w:val="List bullet coloured"/>
    <w:basedOn w:val="ListBullet"/>
    <w:qFormat/>
    <w:rsid w:val="003E231C"/>
    <w:pPr>
      <w:numPr>
        <w:numId w:val="9"/>
      </w:numPr>
    </w:pPr>
  </w:style>
  <w:style w:type="character" w:customStyle="1" w:styleId="NoteHeadingChar">
    <w:name w:val="Note Heading Char"/>
    <w:basedOn w:val="DefaultParagraphFont"/>
    <w:link w:val="NoteHeading"/>
    <w:rsid w:val="00E346AE"/>
    <w:rPr>
      <w:rFonts w:ascii="Arial" w:hAnsi="Arial"/>
      <w:sz w:val="22"/>
      <w:szCs w:val="24"/>
      <w:lang w:eastAsia="en-US"/>
    </w:rPr>
  </w:style>
  <w:style w:type="paragraph" w:customStyle="1" w:styleId="Normalshadedbox">
    <w:name w:val="Normal shaded box"/>
    <w:basedOn w:val="Normaloutlinebox"/>
    <w:qFormat/>
    <w:rsid w:val="00AE0035"/>
    <w:pPr>
      <w:pBdr>
        <w:top w:val="single" w:sz="24" w:space="5" w:color="D7EFF5"/>
        <w:left w:val="single" w:sz="24" w:space="5" w:color="D7EFF5"/>
        <w:bottom w:val="single" w:sz="24" w:space="5" w:color="D7EFF5"/>
        <w:right w:val="single" w:sz="24" w:space="5" w:color="D7EFF5"/>
      </w:pBdr>
      <w:shd w:val="clear" w:color="auto" w:fill="D7EFF5"/>
    </w:pPr>
  </w:style>
  <w:style w:type="table" w:styleId="GridTable1Light-Accent1">
    <w:name w:val="Grid Table 1 Light Accent 1"/>
    <w:basedOn w:val="TableNormal"/>
    <w:uiPriority w:val="46"/>
    <w:rsid w:val="009155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55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55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55F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copy">
    <w:name w:val="Table copy"/>
    <w:basedOn w:val="Normal"/>
    <w:qFormat/>
    <w:rsid w:val="0036656F"/>
    <w:pPr>
      <w:spacing w:line="280" w:lineRule="atLeast"/>
    </w:pPr>
    <w:rPr>
      <w:sz w:val="20"/>
      <w:szCs w:val="20"/>
    </w:rPr>
  </w:style>
  <w:style w:type="paragraph" w:customStyle="1" w:styleId="Tableheading">
    <w:name w:val="Table heading"/>
    <w:basedOn w:val="Normal"/>
    <w:qFormat/>
    <w:rsid w:val="00C95CC7"/>
    <w:pPr>
      <w:spacing w:before="40"/>
    </w:pPr>
    <w:rPr>
      <w:bCs/>
      <w:sz w:val="20"/>
      <w:szCs w:val="20"/>
    </w:rPr>
  </w:style>
  <w:style w:type="paragraph" w:styleId="TableofAuthorities">
    <w:name w:val="table of authorities"/>
    <w:basedOn w:val="Normal"/>
    <w:next w:val="Normal"/>
    <w:rsid w:val="00286BAC"/>
    <w:pPr>
      <w:spacing w:after="0"/>
      <w:ind w:left="220" w:hanging="220"/>
    </w:pPr>
  </w:style>
  <w:style w:type="paragraph" w:styleId="TableofFigures">
    <w:name w:val="table of figures"/>
    <w:basedOn w:val="Normal"/>
    <w:next w:val="Normal"/>
    <w:rsid w:val="00286BAC"/>
    <w:pPr>
      <w:spacing w:after="0"/>
    </w:pPr>
  </w:style>
  <w:style w:type="paragraph" w:styleId="ListNumber">
    <w:name w:val="List Number"/>
    <w:basedOn w:val="Normal"/>
    <w:rsid w:val="00DA0C0C"/>
    <w:pPr>
      <w:numPr>
        <w:numId w:val="4"/>
      </w:numPr>
      <w:contextualSpacing/>
    </w:pPr>
    <w:rPr>
      <w:b/>
    </w:rPr>
  </w:style>
  <w:style w:type="paragraph" w:styleId="ListNumber2">
    <w:name w:val="List Number 2"/>
    <w:basedOn w:val="Normal"/>
    <w:rsid w:val="00DA0C0C"/>
    <w:pPr>
      <w:numPr>
        <w:numId w:val="5"/>
      </w:numPr>
      <w:contextualSpacing/>
    </w:pPr>
  </w:style>
  <w:style w:type="paragraph" w:styleId="ListNumber3">
    <w:name w:val="List Number 3"/>
    <w:basedOn w:val="Normal"/>
    <w:rsid w:val="00DA0C0C"/>
    <w:pPr>
      <w:numPr>
        <w:numId w:val="6"/>
      </w:numPr>
      <w:contextualSpacing/>
    </w:pPr>
  </w:style>
  <w:style w:type="paragraph" w:styleId="ListNumber4">
    <w:name w:val="List Number 4"/>
    <w:basedOn w:val="Normal"/>
    <w:rsid w:val="00DA0C0C"/>
    <w:pPr>
      <w:numPr>
        <w:numId w:val="7"/>
      </w:numPr>
      <w:contextualSpacing/>
    </w:pPr>
  </w:style>
  <w:style w:type="paragraph" w:styleId="ListNumber5">
    <w:name w:val="List Number 5"/>
    <w:basedOn w:val="Normal"/>
    <w:rsid w:val="00DA0C0C"/>
    <w:pPr>
      <w:numPr>
        <w:numId w:val="8"/>
      </w:numPr>
      <w:contextualSpacing/>
    </w:pPr>
  </w:style>
  <w:style w:type="paragraph" w:customStyle="1" w:styleId="Coverpageheading">
    <w:name w:val="Cover page heading"/>
    <w:basedOn w:val="Heading1"/>
    <w:qFormat/>
    <w:rsid w:val="00C73D71"/>
    <w:pPr>
      <w:spacing w:before="10000"/>
      <w:ind w:left="567"/>
    </w:pPr>
    <w:rPr>
      <w:sz w:val="44"/>
      <w:szCs w:val="44"/>
    </w:rPr>
  </w:style>
  <w:style w:type="paragraph" w:customStyle="1" w:styleId="Coverpagesubheading">
    <w:name w:val="Cover page subheading"/>
    <w:basedOn w:val="Normal"/>
    <w:qFormat/>
    <w:rsid w:val="00C73D71"/>
    <w:pPr>
      <w:ind w:left="567"/>
    </w:pPr>
    <w:rPr>
      <w:color w:val="009DBD"/>
      <w:sz w:val="32"/>
      <w:szCs w:val="32"/>
      <w:lang w:eastAsia="en-AU"/>
    </w:rPr>
  </w:style>
  <w:style w:type="character" w:styleId="UnresolvedMention">
    <w:name w:val="Unresolved Mention"/>
    <w:basedOn w:val="DefaultParagraphFont"/>
    <w:uiPriority w:val="99"/>
    <w:semiHidden/>
    <w:unhideWhenUsed/>
    <w:rsid w:val="00E47E64"/>
    <w:rPr>
      <w:color w:val="605E5C"/>
      <w:shd w:val="clear" w:color="auto" w:fill="E1DFDD"/>
    </w:rPr>
  </w:style>
  <w:style w:type="paragraph" w:styleId="PlainText">
    <w:name w:val="Plain Text"/>
    <w:basedOn w:val="Normal"/>
    <w:link w:val="PlainTextChar"/>
    <w:uiPriority w:val="99"/>
    <w:unhideWhenUsed/>
    <w:rsid w:val="008C554E"/>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8C554E"/>
    <w:rPr>
      <w:rFonts w:ascii="Consolas" w:eastAsiaTheme="minorHAnsi" w:hAnsi="Consolas" w:cs="Consolas"/>
      <w:sz w:val="21"/>
      <w:szCs w:val="21"/>
      <w:lang w:val="en-GB" w:eastAsia="en-US"/>
    </w:rPr>
  </w:style>
  <w:style w:type="paragraph" w:styleId="BalloonText">
    <w:name w:val="Balloon Text"/>
    <w:basedOn w:val="Normal"/>
    <w:link w:val="BalloonTextChar"/>
    <w:rsid w:val="00677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77B04"/>
    <w:rPr>
      <w:rFonts w:ascii="Segoe UI" w:hAnsi="Segoe UI" w:cs="Segoe UI"/>
      <w:sz w:val="18"/>
      <w:szCs w:val="18"/>
      <w:lang w:eastAsia="en-US"/>
    </w:rPr>
  </w:style>
  <w:style w:type="paragraph" w:customStyle="1" w:styleId="paragraph">
    <w:name w:val="paragraph"/>
    <w:basedOn w:val="Normal"/>
    <w:rsid w:val="00677B04"/>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677B04"/>
  </w:style>
  <w:style w:type="character" w:customStyle="1" w:styleId="eop">
    <w:name w:val="eop"/>
    <w:basedOn w:val="DefaultParagraphFont"/>
    <w:rsid w:val="00677B04"/>
  </w:style>
  <w:style w:type="paragraph" w:styleId="ListParagraph">
    <w:name w:val="List Paragraph"/>
    <w:basedOn w:val="Normal"/>
    <w:uiPriority w:val="34"/>
    <w:qFormat/>
    <w:rsid w:val="00677B04"/>
    <w:pPr>
      <w:ind w:left="720"/>
      <w:contextualSpacing/>
    </w:pPr>
  </w:style>
  <w:style w:type="character" w:customStyle="1" w:styleId="FootnoteTextChar">
    <w:name w:val="Footnote Text Char"/>
    <w:aliases w:val="Footnote Text Char1 Char"/>
    <w:basedOn w:val="DefaultParagraphFont"/>
    <w:link w:val="FootnoteText"/>
    <w:uiPriority w:val="99"/>
    <w:rsid w:val="00677B04"/>
    <w:rPr>
      <w:rFonts w:ascii="Arial" w:hAnsi="Arial"/>
      <w:sz w:val="18"/>
      <w:lang w:eastAsia="en-US"/>
    </w:rPr>
  </w:style>
  <w:style w:type="character" w:styleId="CommentReference">
    <w:name w:val="annotation reference"/>
    <w:basedOn w:val="DefaultParagraphFont"/>
    <w:uiPriority w:val="99"/>
    <w:unhideWhenUsed/>
    <w:rsid w:val="00677B04"/>
    <w:rPr>
      <w:sz w:val="16"/>
      <w:szCs w:val="16"/>
    </w:rPr>
  </w:style>
  <w:style w:type="paragraph" w:styleId="CommentText">
    <w:name w:val="annotation text"/>
    <w:basedOn w:val="Normal"/>
    <w:link w:val="CommentTextChar"/>
    <w:uiPriority w:val="99"/>
    <w:unhideWhenUsed/>
    <w:rsid w:val="00677B0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77B04"/>
    <w:rPr>
      <w:rFonts w:asciiTheme="minorHAnsi" w:eastAsiaTheme="minorHAnsi" w:hAnsiTheme="minorHAnsi" w:cstheme="minorBidi"/>
      <w:lang w:eastAsia="en-US"/>
    </w:rPr>
  </w:style>
  <w:style w:type="table" w:customStyle="1" w:styleId="TableGrid1">
    <w:name w:val="Table Grid1"/>
    <w:basedOn w:val="TableNormal"/>
    <w:next w:val="TableGrid"/>
    <w:uiPriority w:val="39"/>
    <w:rsid w:val="00677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ADocumentText">
    <w:name w:val="VLA Document Text"/>
    <w:uiPriority w:val="1"/>
    <w:qFormat/>
    <w:rsid w:val="009966F9"/>
    <w:pPr>
      <w:spacing w:after="120" w:line="300" w:lineRule="atLeast"/>
    </w:pPr>
    <w:rPr>
      <w:rFonts w:ascii="Arial" w:hAnsi="Arial"/>
      <w:sz w:val="22"/>
      <w:szCs w:val="24"/>
      <w:lang w:eastAsia="en-US"/>
    </w:rPr>
  </w:style>
  <w:style w:type="paragraph" w:styleId="TOCHeading">
    <w:name w:val="TOC Heading"/>
    <w:basedOn w:val="Heading1"/>
    <w:next w:val="Normal"/>
    <w:uiPriority w:val="39"/>
    <w:unhideWhenUsed/>
    <w:qFormat/>
    <w:rsid w:val="00067443"/>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CommentSubject">
    <w:name w:val="annotation subject"/>
    <w:basedOn w:val="CommentText"/>
    <w:next w:val="CommentText"/>
    <w:link w:val="CommentSubjectChar"/>
    <w:rsid w:val="001931B5"/>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rsid w:val="001931B5"/>
    <w:rPr>
      <w:rFonts w:ascii="Arial" w:eastAsiaTheme="minorHAnsi" w:hAnsi="Arial" w:cstheme="minorBidi"/>
      <w:b/>
      <w:bCs/>
      <w:lang w:eastAsia="en-US"/>
    </w:rPr>
  </w:style>
  <w:style w:type="paragraph" w:styleId="Revision">
    <w:name w:val="Revision"/>
    <w:hidden/>
    <w:uiPriority w:val="99"/>
    <w:semiHidden/>
    <w:rsid w:val="001E5A73"/>
    <w:rPr>
      <w:rFonts w:ascii="Arial" w:hAnsi="Arial"/>
      <w:sz w:val="22"/>
      <w:szCs w:val="24"/>
      <w:lang w:eastAsia="en-US"/>
    </w:rPr>
  </w:style>
  <w:style w:type="character" w:styleId="Emphasis">
    <w:name w:val="Emphasis"/>
    <w:basedOn w:val="DefaultParagraphFont"/>
    <w:uiPriority w:val="20"/>
    <w:qFormat/>
    <w:rsid w:val="00BC01FB"/>
    <w:rPr>
      <w:i/>
      <w:iCs/>
    </w:rPr>
  </w:style>
  <w:style w:type="paragraph" w:customStyle="1" w:styleId="xmsonormal">
    <w:name w:val="x_msonormal"/>
    <w:basedOn w:val="Normal"/>
    <w:rsid w:val="0095451C"/>
    <w:pPr>
      <w:spacing w:after="0" w:line="240" w:lineRule="auto"/>
    </w:pPr>
    <w:rPr>
      <w:rFonts w:ascii="Calibri" w:eastAsiaTheme="minorHAnsi" w:hAnsi="Calibr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7335">
      <w:bodyDiv w:val="1"/>
      <w:marLeft w:val="0"/>
      <w:marRight w:val="0"/>
      <w:marTop w:val="0"/>
      <w:marBottom w:val="0"/>
      <w:divBdr>
        <w:top w:val="none" w:sz="0" w:space="0" w:color="auto"/>
        <w:left w:val="none" w:sz="0" w:space="0" w:color="auto"/>
        <w:bottom w:val="none" w:sz="0" w:space="0" w:color="auto"/>
        <w:right w:val="none" w:sz="0" w:space="0" w:color="auto"/>
      </w:divBdr>
    </w:div>
    <w:div w:id="331030484">
      <w:bodyDiv w:val="1"/>
      <w:marLeft w:val="0"/>
      <w:marRight w:val="0"/>
      <w:marTop w:val="0"/>
      <w:marBottom w:val="0"/>
      <w:divBdr>
        <w:top w:val="none" w:sz="0" w:space="0" w:color="auto"/>
        <w:left w:val="none" w:sz="0" w:space="0" w:color="auto"/>
        <w:bottom w:val="none" w:sz="0" w:space="0" w:color="auto"/>
        <w:right w:val="none" w:sz="0" w:space="0" w:color="auto"/>
      </w:divBdr>
    </w:div>
    <w:div w:id="869537990">
      <w:bodyDiv w:val="1"/>
      <w:marLeft w:val="0"/>
      <w:marRight w:val="0"/>
      <w:marTop w:val="0"/>
      <w:marBottom w:val="0"/>
      <w:divBdr>
        <w:top w:val="none" w:sz="0" w:space="0" w:color="auto"/>
        <w:left w:val="none" w:sz="0" w:space="0" w:color="auto"/>
        <w:bottom w:val="none" w:sz="0" w:space="0" w:color="auto"/>
        <w:right w:val="none" w:sz="0" w:space="0" w:color="auto"/>
      </w:divBdr>
    </w:div>
    <w:div w:id="915092071">
      <w:bodyDiv w:val="1"/>
      <w:marLeft w:val="0"/>
      <w:marRight w:val="0"/>
      <w:marTop w:val="0"/>
      <w:marBottom w:val="0"/>
      <w:divBdr>
        <w:top w:val="none" w:sz="0" w:space="0" w:color="auto"/>
        <w:left w:val="none" w:sz="0" w:space="0" w:color="auto"/>
        <w:bottom w:val="none" w:sz="0" w:space="0" w:color="auto"/>
        <w:right w:val="none" w:sz="0" w:space="0" w:color="auto"/>
      </w:divBdr>
    </w:div>
    <w:div w:id="1008796439">
      <w:bodyDiv w:val="1"/>
      <w:marLeft w:val="0"/>
      <w:marRight w:val="0"/>
      <w:marTop w:val="0"/>
      <w:marBottom w:val="0"/>
      <w:divBdr>
        <w:top w:val="none" w:sz="0" w:space="0" w:color="auto"/>
        <w:left w:val="none" w:sz="0" w:space="0" w:color="auto"/>
        <w:bottom w:val="none" w:sz="0" w:space="0" w:color="auto"/>
        <w:right w:val="none" w:sz="0" w:space="0" w:color="auto"/>
      </w:divBdr>
    </w:div>
    <w:div w:id="1090656413">
      <w:bodyDiv w:val="1"/>
      <w:marLeft w:val="0"/>
      <w:marRight w:val="0"/>
      <w:marTop w:val="0"/>
      <w:marBottom w:val="0"/>
      <w:divBdr>
        <w:top w:val="none" w:sz="0" w:space="0" w:color="auto"/>
        <w:left w:val="none" w:sz="0" w:space="0" w:color="auto"/>
        <w:bottom w:val="none" w:sz="0" w:space="0" w:color="auto"/>
        <w:right w:val="none" w:sz="0" w:space="0" w:color="auto"/>
      </w:divBdr>
      <w:divsChild>
        <w:div w:id="328797717">
          <w:marLeft w:val="0"/>
          <w:marRight w:val="0"/>
          <w:marTop w:val="0"/>
          <w:marBottom w:val="0"/>
          <w:divBdr>
            <w:top w:val="none" w:sz="0" w:space="0" w:color="auto"/>
            <w:left w:val="none" w:sz="0" w:space="0" w:color="auto"/>
            <w:bottom w:val="none" w:sz="0" w:space="0" w:color="auto"/>
            <w:right w:val="none" w:sz="0" w:space="0" w:color="auto"/>
          </w:divBdr>
        </w:div>
        <w:div w:id="864101036">
          <w:marLeft w:val="0"/>
          <w:marRight w:val="0"/>
          <w:marTop w:val="0"/>
          <w:marBottom w:val="0"/>
          <w:divBdr>
            <w:top w:val="none" w:sz="0" w:space="0" w:color="auto"/>
            <w:left w:val="none" w:sz="0" w:space="0" w:color="auto"/>
            <w:bottom w:val="none" w:sz="0" w:space="0" w:color="auto"/>
            <w:right w:val="none" w:sz="0" w:space="0" w:color="auto"/>
          </w:divBdr>
        </w:div>
        <w:div w:id="1215921340">
          <w:marLeft w:val="0"/>
          <w:marRight w:val="0"/>
          <w:marTop w:val="0"/>
          <w:marBottom w:val="0"/>
          <w:divBdr>
            <w:top w:val="none" w:sz="0" w:space="0" w:color="auto"/>
            <w:left w:val="none" w:sz="0" w:space="0" w:color="auto"/>
            <w:bottom w:val="none" w:sz="0" w:space="0" w:color="auto"/>
            <w:right w:val="none" w:sz="0" w:space="0" w:color="auto"/>
          </w:divBdr>
        </w:div>
        <w:div w:id="1472553155">
          <w:marLeft w:val="0"/>
          <w:marRight w:val="0"/>
          <w:marTop w:val="0"/>
          <w:marBottom w:val="0"/>
          <w:divBdr>
            <w:top w:val="none" w:sz="0" w:space="0" w:color="auto"/>
            <w:left w:val="none" w:sz="0" w:space="0" w:color="auto"/>
            <w:bottom w:val="none" w:sz="0" w:space="0" w:color="auto"/>
            <w:right w:val="none" w:sz="0" w:space="0" w:color="auto"/>
          </w:divBdr>
        </w:div>
        <w:div w:id="1781559861">
          <w:marLeft w:val="0"/>
          <w:marRight w:val="0"/>
          <w:marTop w:val="0"/>
          <w:marBottom w:val="0"/>
          <w:divBdr>
            <w:top w:val="none" w:sz="0" w:space="0" w:color="auto"/>
            <w:left w:val="none" w:sz="0" w:space="0" w:color="auto"/>
            <w:bottom w:val="none" w:sz="0" w:space="0" w:color="auto"/>
            <w:right w:val="none" w:sz="0" w:space="0" w:color="auto"/>
          </w:divBdr>
        </w:div>
        <w:div w:id="1832285455">
          <w:marLeft w:val="0"/>
          <w:marRight w:val="0"/>
          <w:marTop w:val="0"/>
          <w:marBottom w:val="0"/>
          <w:divBdr>
            <w:top w:val="none" w:sz="0" w:space="0" w:color="auto"/>
            <w:left w:val="none" w:sz="0" w:space="0" w:color="auto"/>
            <w:bottom w:val="none" w:sz="0" w:space="0" w:color="auto"/>
            <w:right w:val="none" w:sz="0" w:space="0" w:color="auto"/>
          </w:divBdr>
        </w:div>
      </w:divsChild>
    </w:div>
    <w:div w:id="1148012179">
      <w:bodyDiv w:val="1"/>
      <w:marLeft w:val="0"/>
      <w:marRight w:val="0"/>
      <w:marTop w:val="0"/>
      <w:marBottom w:val="0"/>
      <w:divBdr>
        <w:top w:val="none" w:sz="0" w:space="0" w:color="auto"/>
        <w:left w:val="none" w:sz="0" w:space="0" w:color="auto"/>
        <w:bottom w:val="none" w:sz="0" w:space="0" w:color="auto"/>
        <w:right w:val="none" w:sz="0" w:space="0" w:color="auto"/>
      </w:divBdr>
    </w:div>
    <w:div w:id="1282109834">
      <w:bodyDiv w:val="1"/>
      <w:marLeft w:val="0"/>
      <w:marRight w:val="0"/>
      <w:marTop w:val="0"/>
      <w:marBottom w:val="0"/>
      <w:divBdr>
        <w:top w:val="none" w:sz="0" w:space="0" w:color="auto"/>
        <w:left w:val="none" w:sz="0" w:space="0" w:color="auto"/>
        <w:bottom w:val="none" w:sz="0" w:space="0" w:color="auto"/>
        <w:right w:val="none" w:sz="0" w:space="0" w:color="auto"/>
      </w:divBdr>
    </w:div>
    <w:div w:id="1369993425">
      <w:bodyDiv w:val="1"/>
      <w:marLeft w:val="0"/>
      <w:marRight w:val="0"/>
      <w:marTop w:val="0"/>
      <w:marBottom w:val="0"/>
      <w:divBdr>
        <w:top w:val="none" w:sz="0" w:space="0" w:color="auto"/>
        <w:left w:val="none" w:sz="0" w:space="0" w:color="auto"/>
        <w:bottom w:val="none" w:sz="0" w:space="0" w:color="auto"/>
        <w:right w:val="none" w:sz="0" w:space="0" w:color="auto"/>
      </w:divBdr>
    </w:div>
    <w:div w:id="1443306109">
      <w:bodyDiv w:val="1"/>
      <w:marLeft w:val="0"/>
      <w:marRight w:val="0"/>
      <w:marTop w:val="0"/>
      <w:marBottom w:val="0"/>
      <w:divBdr>
        <w:top w:val="none" w:sz="0" w:space="0" w:color="auto"/>
        <w:left w:val="none" w:sz="0" w:space="0" w:color="auto"/>
        <w:bottom w:val="none" w:sz="0" w:space="0" w:color="auto"/>
        <w:right w:val="none" w:sz="0" w:space="0" w:color="auto"/>
      </w:divBdr>
      <w:divsChild>
        <w:div w:id="114641163">
          <w:marLeft w:val="0"/>
          <w:marRight w:val="0"/>
          <w:marTop w:val="0"/>
          <w:marBottom w:val="0"/>
          <w:divBdr>
            <w:top w:val="none" w:sz="0" w:space="0" w:color="auto"/>
            <w:left w:val="none" w:sz="0" w:space="0" w:color="auto"/>
            <w:bottom w:val="none" w:sz="0" w:space="0" w:color="auto"/>
            <w:right w:val="none" w:sz="0" w:space="0" w:color="auto"/>
          </w:divBdr>
          <w:divsChild>
            <w:div w:id="1056275281">
              <w:marLeft w:val="0"/>
              <w:marRight w:val="0"/>
              <w:marTop w:val="0"/>
              <w:marBottom w:val="0"/>
              <w:divBdr>
                <w:top w:val="none" w:sz="0" w:space="0" w:color="auto"/>
                <w:left w:val="none" w:sz="0" w:space="0" w:color="auto"/>
                <w:bottom w:val="none" w:sz="0" w:space="0" w:color="auto"/>
                <w:right w:val="none" w:sz="0" w:space="0" w:color="auto"/>
              </w:divBdr>
            </w:div>
            <w:div w:id="1943881430">
              <w:marLeft w:val="0"/>
              <w:marRight w:val="0"/>
              <w:marTop w:val="0"/>
              <w:marBottom w:val="0"/>
              <w:divBdr>
                <w:top w:val="none" w:sz="0" w:space="0" w:color="auto"/>
                <w:left w:val="none" w:sz="0" w:space="0" w:color="auto"/>
                <w:bottom w:val="none" w:sz="0" w:space="0" w:color="auto"/>
                <w:right w:val="none" w:sz="0" w:space="0" w:color="auto"/>
              </w:divBdr>
            </w:div>
          </w:divsChild>
        </w:div>
        <w:div w:id="660695889">
          <w:marLeft w:val="0"/>
          <w:marRight w:val="0"/>
          <w:marTop w:val="0"/>
          <w:marBottom w:val="0"/>
          <w:divBdr>
            <w:top w:val="none" w:sz="0" w:space="0" w:color="auto"/>
            <w:left w:val="none" w:sz="0" w:space="0" w:color="auto"/>
            <w:bottom w:val="none" w:sz="0" w:space="0" w:color="auto"/>
            <w:right w:val="none" w:sz="0" w:space="0" w:color="auto"/>
          </w:divBdr>
          <w:divsChild>
            <w:div w:id="22948214">
              <w:marLeft w:val="0"/>
              <w:marRight w:val="0"/>
              <w:marTop w:val="0"/>
              <w:marBottom w:val="0"/>
              <w:divBdr>
                <w:top w:val="none" w:sz="0" w:space="0" w:color="auto"/>
                <w:left w:val="none" w:sz="0" w:space="0" w:color="auto"/>
                <w:bottom w:val="none" w:sz="0" w:space="0" w:color="auto"/>
                <w:right w:val="none" w:sz="0" w:space="0" w:color="auto"/>
              </w:divBdr>
            </w:div>
          </w:divsChild>
        </w:div>
        <w:div w:id="1555000396">
          <w:marLeft w:val="0"/>
          <w:marRight w:val="0"/>
          <w:marTop w:val="0"/>
          <w:marBottom w:val="0"/>
          <w:divBdr>
            <w:top w:val="none" w:sz="0" w:space="0" w:color="auto"/>
            <w:left w:val="none" w:sz="0" w:space="0" w:color="auto"/>
            <w:bottom w:val="none" w:sz="0" w:space="0" w:color="auto"/>
            <w:right w:val="none" w:sz="0" w:space="0" w:color="auto"/>
          </w:divBdr>
          <w:divsChild>
            <w:div w:id="383600584">
              <w:marLeft w:val="0"/>
              <w:marRight w:val="0"/>
              <w:marTop w:val="0"/>
              <w:marBottom w:val="0"/>
              <w:divBdr>
                <w:top w:val="none" w:sz="0" w:space="0" w:color="auto"/>
                <w:left w:val="none" w:sz="0" w:space="0" w:color="auto"/>
                <w:bottom w:val="none" w:sz="0" w:space="0" w:color="auto"/>
                <w:right w:val="none" w:sz="0" w:space="0" w:color="auto"/>
              </w:divBdr>
            </w:div>
            <w:div w:id="1891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3436">
      <w:bodyDiv w:val="1"/>
      <w:marLeft w:val="0"/>
      <w:marRight w:val="0"/>
      <w:marTop w:val="0"/>
      <w:marBottom w:val="0"/>
      <w:divBdr>
        <w:top w:val="none" w:sz="0" w:space="0" w:color="auto"/>
        <w:left w:val="none" w:sz="0" w:space="0" w:color="auto"/>
        <w:bottom w:val="none" w:sz="0" w:space="0" w:color="auto"/>
        <w:right w:val="none" w:sz="0" w:space="0" w:color="auto"/>
      </w:divBdr>
    </w:div>
    <w:div w:id="1604847242">
      <w:bodyDiv w:val="1"/>
      <w:marLeft w:val="0"/>
      <w:marRight w:val="0"/>
      <w:marTop w:val="0"/>
      <w:marBottom w:val="0"/>
      <w:divBdr>
        <w:top w:val="none" w:sz="0" w:space="0" w:color="auto"/>
        <w:left w:val="none" w:sz="0" w:space="0" w:color="auto"/>
        <w:bottom w:val="none" w:sz="0" w:space="0" w:color="auto"/>
        <w:right w:val="none" w:sz="0" w:space="0" w:color="auto"/>
      </w:divBdr>
    </w:div>
    <w:div w:id="1663584361">
      <w:bodyDiv w:val="1"/>
      <w:marLeft w:val="0"/>
      <w:marRight w:val="0"/>
      <w:marTop w:val="0"/>
      <w:marBottom w:val="0"/>
      <w:divBdr>
        <w:top w:val="none" w:sz="0" w:space="0" w:color="auto"/>
        <w:left w:val="none" w:sz="0" w:space="0" w:color="auto"/>
        <w:bottom w:val="none" w:sz="0" w:space="0" w:color="auto"/>
        <w:right w:val="none" w:sz="0" w:space="0" w:color="auto"/>
      </w:divBdr>
      <w:divsChild>
        <w:div w:id="172956564">
          <w:marLeft w:val="0"/>
          <w:marRight w:val="0"/>
          <w:marTop w:val="0"/>
          <w:marBottom w:val="0"/>
          <w:divBdr>
            <w:top w:val="none" w:sz="0" w:space="0" w:color="auto"/>
            <w:left w:val="none" w:sz="0" w:space="0" w:color="auto"/>
            <w:bottom w:val="none" w:sz="0" w:space="0" w:color="auto"/>
            <w:right w:val="none" w:sz="0" w:space="0" w:color="auto"/>
          </w:divBdr>
        </w:div>
        <w:div w:id="203912527">
          <w:marLeft w:val="0"/>
          <w:marRight w:val="0"/>
          <w:marTop w:val="0"/>
          <w:marBottom w:val="0"/>
          <w:divBdr>
            <w:top w:val="none" w:sz="0" w:space="0" w:color="auto"/>
            <w:left w:val="none" w:sz="0" w:space="0" w:color="auto"/>
            <w:bottom w:val="none" w:sz="0" w:space="0" w:color="auto"/>
            <w:right w:val="none" w:sz="0" w:space="0" w:color="auto"/>
          </w:divBdr>
        </w:div>
        <w:div w:id="597522373">
          <w:marLeft w:val="0"/>
          <w:marRight w:val="0"/>
          <w:marTop w:val="0"/>
          <w:marBottom w:val="0"/>
          <w:divBdr>
            <w:top w:val="none" w:sz="0" w:space="0" w:color="auto"/>
            <w:left w:val="none" w:sz="0" w:space="0" w:color="auto"/>
            <w:bottom w:val="none" w:sz="0" w:space="0" w:color="auto"/>
            <w:right w:val="none" w:sz="0" w:space="0" w:color="auto"/>
          </w:divBdr>
        </w:div>
        <w:div w:id="652222086">
          <w:marLeft w:val="0"/>
          <w:marRight w:val="0"/>
          <w:marTop w:val="0"/>
          <w:marBottom w:val="0"/>
          <w:divBdr>
            <w:top w:val="none" w:sz="0" w:space="0" w:color="auto"/>
            <w:left w:val="none" w:sz="0" w:space="0" w:color="auto"/>
            <w:bottom w:val="none" w:sz="0" w:space="0" w:color="auto"/>
            <w:right w:val="none" w:sz="0" w:space="0" w:color="auto"/>
          </w:divBdr>
        </w:div>
        <w:div w:id="744885693">
          <w:marLeft w:val="0"/>
          <w:marRight w:val="0"/>
          <w:marTop w:val="0"/>
          <w:marBottom w:val="0"/>
          <w:divBdr>
            <w:top w:val="none" w:sz="0" w:space="0" w:color="auto"/>
            <w:left w:val="none" w:sz="0" w:space="0" w:color="auto"/>
            <w:bottom w:val="none" w:sz="0" w:space="0" w:color="auto"/>
            <w:right w:val="none" w:sz="0" w:space="0" w:color="auto"/>
          </w:divBdr>
        </w:div>
        <w:div w:id="1987010341">
          <w:marLeft w:val="0"/>
          <w:marRight w:val="0"/>
          <w:marTop w:val="0"/>
          <w:marBottom w:val="0"/>
          <w:divBdr>
            <w:top w:val="none" w:sz="0" w:space="0" w:color="auto"/>
            <w:left w:val="none" w:sz="0" w:space="0" w:color="auto"/>
            <w:bottom w:val="none" w:sz="0" w:space="0" w:color="auto"/>
            <w:right w:val="none" w:sz="0" w:space="0" w:color="auto"/>
          </w:divBdr>
        </w:div>
      </w:divsChild>
    </w:div>
    <w:div w:id="1812674507">
      <w:bodyDiv w:val="1"/>
      <w:marLeft w:val="0"/>
      <w:marRight w:val="0"/>
      <w:marTop w:val="0"/>
      <w:marBottom w:val="0"/>
      <w:divBdr>
        <w:top w:val="none" w:sz="0" w:space="0" w:color="auto"/>
        <w:left w:val="none" w:sz="0" w:space="0" w:color="auto"/>
        <w:bottom w:val="none" w:sz="0" w:space="0" w:color="auto"/>
        <w:right w:val="none" w:sz="0" w:space="0" w:color="auto"/>
      </w:divBdr>
      <w:divsChild>
        <w:div w:id="622078024">
          <w:marLeft w:val="0"/>
          <w:marRight w:val="0"/>
          <w:marTop w:val="0"/>
          <w:marBottom w:val="0"/>
          <w:divBdr>
            <w:top w:val="none" w:sz="0" w:space="0" w:color="auto"/>
            <w:left w:val="none" w:sz="0" w:space="0" w:color="auto"/>
            <w:bottom w:val="none" w:sz="0" w:space="0" w:color="auto"/>
            <w:right w:val="none" w:sz="0" w:space="0" w:color="auto"/>
          </w:divBdr>
        </w:div>
        <w:div w:id="1045637932">
          <w:marLeft w:val="0"/>
          <w:marRight w:val="0"/>
          <w:marTop w:val="0"/>
          <w:marBottom w:val="0"/>
          <w:divBdr>
            <w:top w:val="none" w:sz="0" w:space="0" w:color="auto"/>
            <w:left w:val="none" w:sz="0" w:space="0" w:color="auto"/>
            <w:bottom w:val="none" w:sz="0" w:space="0" w:color="auto"/>
            <w:right w:val="none" w:sz="0" w:space="0" w:color="auto"/>
          </w:divBdr>
        </w:div>
        <w:div w:id="1451315990">
          <w:marLeft w:val="0"/>
          <w:marRight w:val="0"/>
          <w:marTop w:val="0"/>
          <w:marBottom w:val="0"/>
          <w:divBdr>
            <w:top w:val="none" w:sz="0" w:space="0" w:color="auto"/>
            <w:left w:val="none" w:sz="0" w:space="0" w:color="auto"/>
            <w:bottom w:val="none" w:sz="0" w:space="0" w:color="auto"/>
            <w:right w:val="none" w:sz="0" w:space="0" w:color="auto"/>
          </w:divBdr>
        </w:div>
        <w:div w:id="2037777664">
          <w:marLeft w:val="0"/>
          <w:marRight w:val="0"/>
          <w:marTop w:val="0"/>
          <w:marBottom w:val="0"/>
          <w:divBdr>
            <w:top w:val="none" w:sz="0" w:space="0" w:color="auto"/>
            <w:left w:val="none" w:sz="0" w:space="0" w:color="auto"/>
            <w:bottom w:val="none" w:sz="0" w:space="0" w:color="auto"/>
            <w:right w:val="none" w:sz="0" w:space="0" w:color="auto"/>
          </w:divBdr>
        </w:div>
      </w:divsChild>
    </w:div>
    <w:div w:id="1915358989">
      <w:bodyDiv w:val="1"/>
      <w:marLeft w:val="0"/>
      <w:marRight w:val="0"/>
      <w:marTop w:val="0"/>
      <w:marBottom w:val="0"/>
      <w:divBdr>
        <w:top w:val="none" w:sz="0" w:space="0" w:color="auto"/>
        <w:left w:val="none" w:sz="0" w:space="0" w:color="auto"/>
        <w:bottom w:val="none" w:sz="0" w:space="0" w:color="auto"/>
        <w:right w:val="none" w:sz="0" w:space="0" w:color="auto"/>
      </w:divBdr>
      <w:divsChild>
        <w:div w:id="970937208">
          <w:marLeft w:val="0"/>
          <w:marRight w:val="0"/>
          <w:marTop w:val="0"/>
          <w:marBottom w:val="0"/>
          <w:divBdr>
            <w:top w:val="none" w:sz="0" w:space="0" w:color="auto"/>
            <w:left w:val="none" w:sz="0" w:space="0" w:color="auto"/>
            <w:bottom w:val="none" w:sz="0" w:space="0" w:color="auto"/>
            <w:right w:val="none" w:sz="0" w:space="0" w:color="auto"/>
          </w:divBdr>
        </w:div>
        <w:div w:id="1132794720">
          <w:marLeft w:val="0"/>
          <w:marRight w:val="0"/>
          <w:marTop w:val="0"/>
          <w:marBottom w:val="0"/>
          <w:divBdr>
            <w:top w:val="none" w:sz="0" w:space="0" w:color="auto"/>
            <w:left w:val="none" w:sz="0" w:space="0" w:color="auto"/>
            <w:bottom w:val="none" w:sz="0" w:space="0" w:color="auto"/>
            <w:right w:val="none" w:sz="0" w:space="0" w:color="auto"/>
          </w:divBdr>
        </w:div>
        <w:div w:id="1306163033">
          <w:marLeft w:val="0"/>
          <w:marRight w:val="0"/>
          <w:marTop w:val="0"/>
          <w:marBottom w:val="0"/>
          <w:divBdr>
            <w:top w:val="none" w:sz="0" w:space="0" w:color="auto"/>
            <w:left w:val="none" w:sz="0" w:space="0" w:color="auto"/>
            <w:bottom w:val="none" w:sz="0" w:space="0" w:color="auto"/>
            <w:right w:val="none" w:sz="0" w:space="0" w:color="auto"/>
          </w:divBdr>
        </w:div>
        <w:div w:id="1495335926">
          <w:marLeft w:val="0"/>
          <w:marRight w:val="0"/>
          <w:marTop w:val="0"/>
          <w:marBottom w:val="0"/>
          <w:divBdr>
            <w:top w:val="none" w:sz="0" w:space="0" w:color="auto"/>
            <w:left w:val="none" w:sz="0" w:space="0" w:color="auto"/>
            <w:bottom w:val="none" w:sz="0" w:space="0" w:color="auto"/>
            <w:right w:val="none" w:sz="0" w:space="0" w:color="auto"/>
          </w:divBdr>
        </w:div>
        <w:div w:id="1722824813">
          <w:marLeft w:val="0"/>
          <w:marRight w:val="0"/>
          <w:marTop w:val="0"/>
          <w:marBottom w:val="0"/>
          <w:divBdr>
            <w:top w:val="none" w:sz="0" w:space="0" w:color="auto"/>
            <w:left w:val="none" w:sz="0" w:space="0" w:color="auto"/>
            <w:bottom w:val="none" w:sz="0" w:space="0" w:color="auto"/>
            <w:right w:val="none" w:sz="0" w:space="0" w:color="auto"/>
          </w:divBdr>
        </w:div>
        <w:div w:id="1933313683">
          <w:marLeft w:val="0"/>
          <w:marRight w:val="0"/>
          <w:marTop w:val="0"/>
          <w:marBottom w:val="0"/>
          <w:divBdr>
            <w:top w:val="none" w:sz="0" w:space="0" w:color="auto"/>
            <w:left w:val="none" w:sz="0" w:space="0" w:color="auto"/>
            <w:bottom w:val="none" w:sz="0" w:space="0" w:color="auto"/>
            <w:right w:val="none" w:sz="0" w:space="0" w:color="auto"/>
          </w:divBdr>
        </w:div>
      </w:divsChild>
    </w:div>
    <w:div w:id="20580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alaid.vic.gov.au" TargetMode="External"/><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hildrenscourt.vic.gov.au/sites/default/files/LIQ4183%20-%20CCV%20-%20Annual%20Report%202014-15%20%28Web%20Ready%29_R2.pdf" TargetMode="External"/><Relationship Id="rId13" Type="http://schemas.openxmlformats.org/officeDocument/2006/relationships/hyperlink" Target="https://www.dhhs.vic.gov.au/publications/quarterly-incident-data" TargetMode="External"/><Relationship Id="rId18" Type="http://schemas.openxmlformats.org/officeDocument/2006/relationships/hyperlink" Target="http://www.austlii.edu.au/au/other/dfat/treaties/1991/4.html" TargetMode="External"/><Relationship Id="rId26" Type="http://schemas.openxmlformats.org/officeDocument/2006/relationships/hyperlink" Target="https://aifs.gov.au/cfca/publications/children-care" TargetMode="External"/><Relationship Id="rId3" Type="http://schemas.openxmlformats.org/officeDocument/2006/relationships/hyperlink" Target="https://www.dhhs.vic.gov.au/sites/default/files/documents/201712/Safe%20and%20wanted%20inquiry%20into%20permanency%20arrangements%20report%20June%202017.pdf" TargetMode="External"/><Relationship Id="rId21" Type="http://schemas.openxmlformats.org/officeDocument/2006/relationships/hyperlink" Target="https://www.childrenscourt.vic.gov.au/sites/default/files/Evaluation%20of%20Marram-Ngala%20Ganbu%20November%202019%20%28web%20version%29_0.pdf" TargetMode="External"/><Relationship Id="rId7" Type="http://schemas.openxmlformats.org/officeDocument/2006/relationships/hyperlink" Target="https://www.dhhs.vic.gov.au/publications/safe-and-wanted-inquiry-implementation-permanency-arrangements" TargetMode="External"/><Relationship Id="rId12" Type="http://schemas.openxmlformats.org/officeDocument/2006/relationships/hyperlink" Target="https://www.childrenscourt.vic.gov.au/sites/default/files/191114%20Childrens%20Court%20of%20Victoria%20Annual%20Report%20A4%202018_19_WEB.pdf" TargetMode="External"/><Relationship Id="rId17" Type="http://schemas.openxmlformats.org/officeDocument/2006/relationships/hyperlink" Target="https://ccyp.vic.gov.au/assets/Publications-inquiries/In-the-childs-best-interests-inquiry-report.pdf" TargetMode="External"/><Relationship Id="rId25" Type="http://schemas.openxmlformats.org/officeDocument/2006/relationships/hyperlink" Target="https://www.dhhs.vic.gov.au/sites/default/files/documents/201712/Safe%20and%20wanted%20inquiry%20into%20permanency%20arrangements%20report%20June%202017.pdf" TargetMode="External"/><Relationship Id="rId2" Type="http://schemas.openxmlformats.org/officeDocument/2006/relationships/hyperlink" Target="https://content.legislation.vic.gov.au/sites/default/files/bills/591238bi1.pdf" TargetMode="External"/><Relationship Id="rId16" Type="http://schemas.openxmlformats.org/officeDocument/2006/relationships/hyperlink" Target="https://ccyp.vic.gov.au/assets/Publications-inquiries/always-was-always-will-be-koori-children-inquiry-report-oct16.pdf" TargetMode="External"/><Relationship Id="rId20" Type="http://schemas.openxmlformats.org/officeDocument/2006/relationships/hyperlink" Target="https://www.housing.vic.gov.au/victorian-housing-register" TargetMode="External"/><Relationship Id="rId29" Type="http://schemas.openxmlformats.org/officeDocument/2006/relationships/hyperlink" Target="https://www.childrenscourt.vic.gov.au/legal/practice-directions" TargetMode="External"/><Relationship Id="rId1" Type="http://schemas.openxmlformats.org/officeDocument/2006/relationships/hyperlink" Target="https://www.sentencingcouncil.vic.gov.au/sites/default/files/2019-08/Crossover_Kids_Report_1.pdf" TargetMode="External"/><Relationship Id="rId6" Type="http://schemas.openxmlformats.org/officeDocument/2006/relationships/hyperlink" Target="https://www.legalaid.vic.gov.au/sites/www.legalaid.vic.gov.au/files/submission-to-the-child-protection-permanencyamendments-inquiry.docx" TargetMode="External"/><Relationship Id="rId11" Type="http://schemas.openxmlformats.org/officeDocument/2006/relationships/hyperlink" Target="https://www.childrenscourt.vic.gov.au/sites/default/files/Childrens%20Court%20of%20Victoria%20Annual%20Report_%C6%92_WEB%20%28final%29.pdf" TargetMode="External"/><Relationship Id="rId24" Type="http://schemas.openxmlformats.org/officeDocument/2006/relationships/hyperlink" Target="https://www.dhhs.vic.gov.au/sites/default/files/documents/201905/Roadmap-for-reform-28-4-2016.pdf" TargetMode="External"/><Relationship Id="rId5" Type="http://schemas.openxmlformats.org/officeDocument/2006/relationships/hyperlink" Target="https://www.parliament.vic.gov.au/images/stories/committees/SCLSI/Children_Youth_Familes_Bill/Stability-planning-and-permanent-care-project-2013-14.pdf" TargetMode="External"/><Relationship Id="rId15" Type="http://schemas.openxmlformats.org/officeDocument/2006/relationships/hyperlink" Target="https://ccyp.vic.gov.au/assets/Publications-inquiries/CCYP-In-Our-Own-Words.pdf" TargetMode="External"/><Relationship Id="rId23" Type="http://schemas.openxmlformats.org/officeDocument/2006/relationships/hyperlink" Target="https://ccyp.vic.gov.au/assets/Publications-inquiries/In-the-childs-best-interests-inquiry-report.pdf" TargetMode="External"/><Relationship Id="rId28" Type="http://schemas.openxmlformats.org/officeDocument/2006/relationships/hyperlink" Target="https://handbook.vla.vic.gov.au/handbook/6-state-family-guidelines/guideline-2-parent-guardian-or-other-interested-person-involved-in-case-in-family-division-of/guideline-4-review-of-case-planning-decisions" TargetMode="External"/><Relationship Id="rId10" Type="http://schemas.openxmlformats.org/officeDocument/2006/relationships/hyperlink" Target="https://www.childrenscourt.vic.gov.au/sites/default/files/Annual%20Report%202016%202017%20%28web%29.pdf" TargetMode="External"/><Relationship Id="rId19" Type="http://schemas.openxmlformats.org/officeDocument/2006/relationships/hyperlink" Target="https://www.childrenscourt.vic.gov.au/jurisdictions/child-protection/family-drug-treatment-court" TargetMode="External"/><Relationship Id="rId31" Type="http://schemas.openxmlformats.org/officeDocument/2006/relationships/hyperlink" Target="https://services.dhhs.vic.gov.au/child-protection-orders" TargetMode="External"/><Relationship Id="rId4" Type="http://schemas.openxmlformats.org/officeDocument/2006/relationships/hyperlink" Target="http://childprotectioninquiry.vic.gov.au/images/stories/inquiry/consolidated%20%20protecting%20victorias%20vulnerable%20children%20inquiry%20report%2027%20january%202012.pdf" TargetMode="External"/><Relationship Id="rId9" Type="http://schemas.openxmlformats.org/officeDocument/2006/relationships/hyperlink" Target="https://www.childrenscourt.vic.gov.au/sites/default/files/Children%27s%20Court%20Annual%20Report%202015-2016.pdf" TargetMode="External"/><Relationship Id="rId14" Type="http://schemas.openxmlformats.org/officeDocument/2006/relationships/hyperlink" Target="https://www.dhhs.vic.gov.au/sites/default/files/documents/201712/Safe%20and%20wanted%20inquiry%20into%20permanency%20arrangements%20report%20June%202017.pdf" TargetMode="External"/><Relationship Id="rId22" Type="http://schemas.openxmlformats.org/officeDocument/2006/relationships/hyperlink" Target="https://www.dhhs.vic.gov.au/publications/aboriginal-children-aboriginal-care-program" TargetMode="External"/><Relationship Id="rId27" Type="http://schemas.openxmlformats.org/officeDocument/2006/relationships/hyperlink" Target="https://www.sentencingcouncil.vic.gov.au/sites/default/files/2019-08/Crossover_Kids_Report_1.pdf" TargetMode="External"/><Relationship Id="rId30" Type="http://schemas.openxmlformats.org/officeDocument/2006/relationships/hyperlink" Target="https://content.legislation.vic.gov.au/sites/default/files/bills/591238bi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AU" sz="1000" b="1">
                <a:latin typeface="Arial" panose="020B0604020202020204" pitchFamily="34" charset="0"/>
                <a:cs typeface="Arial" panose="020B0604020202020204" pitchFamily="34" charset="0"/>
              </a:rPr>
              <a:t>Graph 1: Family preservation orders made </a:t>
            </a:r>
          </a:p>
        </c:rich>
      </c:tx>
      <c:layout>
        <c:manualLayout>
          <c:xMode val="edge"/>
          <c:yMode val="edge"/>
          <c:x val="0.13689918944463739"/>
          <c:y val="2.5657472738935216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'Proportion of final orders'!$B$25</c:f>
              <c:strCache>
                <c:ptCount val="1"/>
                <c:pt idx="0">
                  <c:v>Proportion of family preservation orders</c:v>
                </c:pt>
              </c:strCache>
            </c:strRef>
          </c:tx>
          <c:spPr>
            <a:ln w="38100" cap="rnd">
              <a:solidFill>
                <a:schemeClr val="accent1"/>
              </a:solidFill>
              <a:round/>
            </a:ln>
            <a:effectLst/>
          </c:spPr>
          <c:marker>
            <c:symbol val="none"/>
          </c:marker>
          <c:dLbls>
            <c:dLbl>
              <c:idx val="0"/>
              <c:layout>
                <c:manualLayout>
                  <c:x val="-6.9575402635431924E-2"/>
                  <c:y val="5.03597122302158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34-4C56-8BAA-232FD0994FEC}"/>
                </c:ext>
              </c:extLst>
            </c:dLbl>
            <c:dLbl>
              <c:idx val="1"/>
              <c:layout>
                <c:manualLayout>
                  <c:x val="-7.2503660322108351E-2"/>
                  <c:y val="7.19424460431654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34-4C56-8BAA-232FD0994FEC}"/>
                </c:ext>
              </c:extLst>
            </c:dLbl>
            <c:dLbl>
              <c:idx val="2"/>
              <c:layout>
                <c:manualLayout>
                  <c:x val="-6.9575402635431924E-2"/>
                  <c:y val="-4.31654676258993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34-4C56-8BAA-232FD0994FEC}"/>
                </c:ext>
              </c:extLst>
            </c:dLbl>
            <c:dLbl>
              <c:idx val="3"/>
              <c:layout>
                <c:manualLayout>
                  <c:x val="-6.9575402635431813E-2"/>
                  <c:y val="6.47482014388487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34-4C56-8BAA-232FD0994FEC}"/>
                </c:ext>
              </c:extLst>
            </c:dLbl>
            <c:dLbl>
              <c:idx val="4"/>
              <c:layout>
                <c:manualLayout>
                  <c:x val="-6.0790629575402745E-2"/>
                  <c:y val="-3.5971223021582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34-4C56-8BAA-232FD0994FEC}"/>
                </c:ext>
              </c:extLst>
            </c:dLbl>
            <c:dLbl>
              <c:idx val="5"/>
              <c:layout>
                <c:manualLayout>
                  <c:x val="-4.540275071765381E-2"/>
                  <c:y val="7.19424460431654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34-4C56-8BAA-232FD0994F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'Proportion of final orders'!$A$26:$A$31</c:f>
              <c:numCache>
                <c:formatCode>General</c:formatCode>
                <c:ptCount val="6"/>
                <c:pt idx="0">
                  <c:v>2014</c:v>
                </c:pt>
                <c:pt idx="1">
                  <c:v>2015</c:v>
                </c:pt>
                <c:pt idx="2">
                  <c:v>2016</c:v>
                </c:pt>
                <c:pt idx="3">
                  <c:v>2017</c:v>
                </c:pt>
                <c:pt idx="4">
                  <c:v>2018</c:v>
                </c:pt>
                <c:pt idx="5">
                  <c:v>2019</c:v>
                </c:pt>
              </c:numCache>
            </c:numRef>
          </c:cat>
          <c:val>
            <c:numRef>
              <c:f>'Proportion of final orders'!$B$26:$B$31</c:f>
              <c:numCache>
                <c:formatCode>0.00%</c:formatCode>
                <c:ptCount val="6"/>
                <c:pt idx="0">
                  <c:v>0.44069999999999998</c:v>
                </c:pt>
                <c:pt idx="1">
                  <c:v>0.46829999999999999</c:v>
                </c:pt>
                <c:pt idx="2">
                  <c:v>0.47199999999999998</c:v>
                </c:pt>
                <c:pt idx="3">
                  <c:v>0.45390000000000003</c:v>
                </c:pt>
                <c:pt idx="4">
                  <c:v>0.51719999999999999</c:v>
                </c:pt>
                <c:pt idx="5" formatCode="0%">
                  <c:v>0.5</c:v>
                </c:pt>
              </c:numCache>
            </c:numRef>
          </c:val>
          <c:smooth val="0"/>
          <c:extLst>
            <c:ext xmlns:c16="http://schemas.microsoft.com/office/drawing/2014/chart" uri="{C3380CC4-5D6E-409C-BE32-E72D297353CC}">
              <c16:uniqueId val="{00000006-EB34-4C56-8BAA-232FD0994FEC}"/>
            </c:ext>
          </c:extLst>
        </c:ser>
        <c:dLbls>
          <c:dLblPos val="ctr"/>
          <c:showLegendKey val="0"/>
          <c:showVal val="1"/>
          <c:showCatName val="0"/>
          <c:showSerName val="0"/>
          <c:showPercent val="0"/>
          <c:showBubbleSize val="0"/>
        </c:dLbls>
        <c:smooth val="0"/>
        <c:axId val="438662928"/>
        <c:axId val="241040000"/>
      </c:lineChart>
      <c:catAx>
        <c:axId val="43866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41040000"/>
        <c:crosses val="autoZero"/>
        <c:auto val="1"/>
        <c:lblAlgn val="ctr"/>
        <c:lblOffset val="100"/>
        <c:noMultiLvlLbl val="0"/>
      </c:catAx>
      <c:valAx>
        <c:axId val="2410400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3866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1000" b="1"/>
              <a:t>Graph</a:t>
            </a:r>
            <a:r>
              <a:rPr lang="en-AU" sz="1000" b="1" baseline="0"/>
              <a:t> 2</a:t>
            </a:r>
            <a:r>
              <a:rPr lang="en-AU" sz="1000" b="1"/>
              <a:t>: Family reunification orders made </a:t>
            </a:r>
          </a:p>
        </c:rich>
      </c:tx>
      <c:layout>
        <c:manualLayout>
          <c:xMode val="edge"/>
          <c:yMode val="edge"/>
          <c:x val="0.10397363482771305"/>
          <c:y val="2.33281493001555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Sheet1!$B$1</c:f>
              <c:strCache>
                <c:ptCount val="1"/>
                <c:pt idx="0">
                  <c:v>Proportion of family reunification orders</c:v>
                </c:pt>
              </c:strCache>
            </c:strRef>
          </c:tx>
          <c:spPr>
            <a:ln w="28575" cap="rnd">
              <a:solidFill>
                <a:schemeClr val="accent1"/>
              </a:solidFill>
              <a:round/>
            </a:ln>
            <a:effectLst/>
          </c:spPr>
          <c:marker>
            <c:symbol val="none"/>
          </c:marker>
          <c:dLbls>
            <c:dLbl>
              <c:idx val="0"/>
              <c:layout>
                <c:manualLayout>
                  <c:x val="-7.0764227642276425E-2"/>
                  <c:y val="-3.75000000000000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D8-4A2A-97A8-95EECED349F4}"/>
                </c:ext>
              </c:extLst>
            </c:dLbl>
            <c:dLbl>
              <c:idx val="1"/>
              <c:layout>
                <c:manualLayout>
                  <c:x val="-5.7756097560975612E-2"/>
                  <c:y val="-0.0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D8-4A2A-97A8-95EECED349F4}"/>
                </c:ext>
              </c:extLst>
            </c:dLbl>
            <c:dLbl>
              <c:idx val="2"/>
              <c:layout>
                <c:manualLayout>
                  <c:x val="-4.1495934959349653E-2"/>
                  <c:y val="-7.499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D8-4A2A-97A8-95EECED349F4}"/>
                </c:ext>
              </c:extLst>
            </c:dLbl>
            <c:dLbl>
              <c:idx val="3"/>
              <c:layout>
                <c:manualLayout>
                  <c:x val="-0.10003252032520331"/>
                  <c:y val="4.374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D8-4A2A-97A8-95EECED349F4}"/>
                </c:ext>
              </c:extLst>
            </c:dLbl>
            <c:dLbl>
              <c:idx val="4"/>
              <c:layout>
                <c:manualLayout>
                  <c:x val="-7.7268292682926829E-2"/>
                  <c:y val="4.99999999999998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D8-4A2A-97A8-95EECED349F4}"/>
                </c:ext>
              </c:extLst>
            </c:dLbl>
            <c:dLbl>
              <c:idx val="5"/>
              <c:layout>
                <c:manualLayout>
                  <c:x val="-3.4994430574226881E-2"/>
                  <c:y val="5.6249999999999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D8-4A2A-97A8-95EECED349F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0.00%</c:formatCode>
                <c:ptCount val="6"/>
                <c:pt idx="0">
                  <c:v>0.43169999999999997</c:v>
                </c:pt>
                <c:pt idx="1">
                  <c:v>0.41239999999999999</c:v>
                </c:pt>
                <c:pt idx="2">
                  <c:v>0.30599999999999999</c:v>
                </c:pt>
                <c:pt idx="3">
                  <c:v>0.28320000000000001</c:v>
                </c:pt>
                <c:pt idx="4">
                  <c:v>0.27110000000000001</c:v>
                </c:pt>
                <c:pt idx="5">
                  <c:v>0.26140000000000002</c:v>
                </c:pt>
              </c:numCache>
            </c:numRef>
          </c:val>
          <c:smooth val="0"/>
          <c:extLst>
            <c:ext xmlns:c16="http://schemas.microsoft.com/office/drawing/2014/chart" uri="{C3380CC4-5D6E-409C-BE32-E72D297353CC}">
              <c16:uniqueId val="{00000006-A9D8-4A2A-97A8-95EECED349F4}"/>
            </c:ext>
          </c:extLst>
        </c:ser>
        <c:dLbls>
          <c:dLblPos val="ctr"/>
          <c:showLegendKey val="0"/>
          <c:showVal val="1"/>
          <c:showCatName val="0"/>
          <c:showSerName val="0"/>
          <c:showPercent val="0"/>
          <c:showBubbleSize val="0"/>
        </c:dLbls>
        <c:smooth val="0"/>
        <c:axId val="431269760"/>
        <c:axId val="426139488"/>
      </c:lineChart>
      <c:catAx>
        <c:axId val="43126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6139488"/>
        <c:crossesAt val="0"/>
        <c:auto val="1"/>
        <c:lblAlgn val="ctr"/>
        <c:lblOffset val="100"/>
        <c:noMultiLvlLbl val="0"/>
      </c:catAx>
      <c:valAx>
        <c:axId val="426139488"/>
        <c:scaling>
          <c:orientation val="minMax"/>
          <c:min val="0.1500000000000000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3126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1000" b="1"/>
              <a:t>Graph 3: Long-term care orders and permanent care orders made</a:t>
            </a:r>
            <a:endParaRPr lang="en-AU" sz="1000"/>
          </a:p>
        </c:rich>
      </c:tx>
      <c:layout>
        <c:manualLayout>
          <c:xMode val="edge"/>
          <c:yMode val="edge"/>
          <c:x val="0.14045132917583666"/>
          <c:y val="1.9301914106482226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Sheet1!$B$17</c:f>
              <c:strCache>
                <c:ptCount val="1"/>
                <c:pt idx="0">
                  <c:v>Proportion of long term care orders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6.879468949876423E-2"/>
                  <c:y val="5.76515969211713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E8-4211-886E-16DA13A0F7C5}"/>
                </c:ext>
              </c:extLst>
            </c:dLbl>
            <c:dLbl>
              <c:idx val="5"/>
              <c:layout>
                <c:manualLayout>
                  <c:x val="-1.6081451484861755E-2"/>
                  <c:y val="3.23410159917956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E8-4211-886E-16DA13A0F7C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Sheet1!$A$18:$A$23</c:f>
              <c:numCache>
                <c:formatCode>General</c:formatCode>
                <c:ptCount val="6"/>
                <c:pt idx="0">
                  <c:v>2014</c:v>
                </c:pt>
                <c:pt idx="1">
                  <c:v>2015</c:v>
                </c:pt>
                <c:pt idx="2">
                  <c:v>2016</c:v>
                </c:pt>
                <c:pt idx="3">
                  <c:v>2017</c:v>
                </c:pt>
                <c:pt idx="4">
                  <c:v>2018</c:v>
                </c:pt>
                <c:pt idx="5">
                  <c:v>2019</c:v>
                </c:pt>
              </c:numCache>
            </c:numRef>
          </c:cat>
          <c:val>
            <c:numRef>
              <c:f>Sheet1!$B$18:$B$23</c:f>
              <c:numCache>
                <c:formatCode>0.00%</c:formatCode>
                <c:ptCount val="6"/>
                <c:pt idx="0">
                  <c:v>9.5999999999999992E-3</c:v>
                </c:pt>
                <c:pt idx="1">
                  <c:v>8.2000000000000007E-3</c:v>
                </c:pt>
                <c:pt idx="2">
                  <c:v>1.4999999999999999E-2</c:v>
                </c:pt>
                <c:pt idx="3">
                  <c:v>3.3000000000000002E-2</c:v>
                </c:pt>
                <c:pt idx="4">
                  <c:v>2.1399999999999999E-2</c:v>
                </c:pt>
                <c:pt idx="5">
                  <c:v>3.5700000000000003E-2</c:v>
                </c:pt>
              </c:numCache>
            </c:numRef>
          </c:val>
          <c:smooth val="0"/>
          <c:extLst>
            <c:ext xmlns:c16="http://schemas.microsoft.com/office/drawing/2014/chart" uri="{C3380CC4-5D6E-409C-BE32-E72D297353CC}">
              <c16:uniqueId val="{00000002-B0E8-4211-886E-16DA13A0F7C5}"/>
            </c:ext>
          </c:extLst>
        </c:ser>
        <c:ser>
          <c:idx val="1"/>
          <c:order val="1"/>
          <c:tx>
            <c:strRef>
              <c:f>Sheet1!$C$17</c:f>
              <c:strCache>
                <c:ptCount val="1"/>
                <c:pt idx="0">
                  <c:v>Proportion of permanent care orders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5"/>
              <c:layout>
                <c:manualLayout>
                  <c:x val="-3.8239661101524727E-2"/>
                  <c:y val="-8.12328986445846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E8-4211-886E-16DA13A0F7C5}"/>
                </c:ext>
              </c:extLst>
            </c:dLbl>
            <c:spPr>
              <a:noFill/>
              <a:ln>
                <a:noFill/>
              </a:ln>
              <a:effectLst/>
            </c:spPr>
            <c:txPr>
              <a:bodyPr rot="0" spcFirstLastPara="1" vertOverflow="overflow" horzOverflow="overflow" vert="horz" wrap="square" lIns="0" tIns="0" rIns="0" bIns="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Sheet1!$A$18:$A$23</c:f>
              <c:numCache>
                <c:formatCode>General</c:formatCode>
                <c:ptCount val="6"/>
                <c:pt idx="0">
                  <c:v>2014</c:v>
                </c:pt>
                <c:pt idx="1">
                  <c:v>2015</c:v>
                </c:pt>
                <c:pt idx="2">
                  <c:v>2016</c:v>
                </c:pt>
                <c:pt idx="3">
                  <c:v>2017</c:v>
                </c:pt>
                <c:pt idx="4">
                  <c:v>2018</c:v>
                </c:pt>
                <c:pt idx="5">
                  <c:v>2019</c:v>
                </c:pt>
              </c:numCache>
            </c:numRef>
          </c:cat>
          <c:val>
            <c:numRef>
              <c:f>Sheet1!$C$18:$C$23</c:f>
              <c:numCache>
                <c:formatCode>0.00%</c:formatCode>
                <c:ptCount val="6"/>
                <c:pt idx="0">
                  <c:v>3.78E-2</c:v>
                </c:pt>
                <c:pt idx="1">
                  <c:v>3.6700000000000003E-2</c:v>
                </c:pt>
                <c:pt idx="2">
                  <c:v>3.2500000000000001E-2</c:v>
                </c:pt>
                <c:pt idx="3">
                  <c:v>4.5999999999999999E-2</c:v>
                </c:pt>
                <c:pt idx="4">
                  <c:v>8.0100000000000005E-2</c:v>
                </c:pt>
                <c:pt idx="5">
                  <c:v>3.78E-2</c:v>
                </c:pt>
              </c:numCache>
            </c:numRef>
          </c:val>
          <c:smooth val="0"/>
          <c:extLst>
            <c:ext xmlns:c16="http://schemas.microsoft.com/office/drawing/2014/chart" uri="{C3380CC4-5D6E-409C-BE32-E72D297353CC}">
              <c16:uniqueId val="{00000004-B0E8-4211-886E-16DA13A0F7C5}"/>
            </c:ext>
          </c:extLst>
        </c:ser>
        <c:dLbls>
          <c:dLblPos val="ctr"/>
          <c:showLegendKey val="0"/>
          <c:showVal val="1"/>
          <c:showCatName val="0"/>
          <c:showSerName val="0"/>
          <c:showPercent val="0"/>
          <c:showBubbleSize val="0"/>
        </c:dLbls>
        <c:marker val="1"/>
        <c:smooth val="0"/>
        <c:axId val="523126464"/>
        <c:axId val="440934592"/>
      </c:lineChart>
      <c:catAx>
        <c:axId val="52312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0934592"/>
        <c:crosses val="autoZero"/>
        <c:auto val="1"/>
        <c:lblAlgn val="ctr"/>
        <c:lblOffset val="100"/>
        <c:noMultiLvlLbl val="0"/>
      </c:catAx>
      <c:valAx>
        <c:axId val="44093459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312646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t>Graph 4: Care</a:t>
            </a:r>
            <a:r>
              <a:rPr lang="en-US" sz="1000" b="1" baseline="0"/>
              <a:t> </a:t>
            </a:r>
            <a:r>
              <a:rPr lang="en-US" sz="1000" b="1"/>
              <a:t>by Secretary orders</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'Proportion of final orders'!$B$9</c:f>
              <c:strCache>
                <c:ptCount val="1"/>
                <c:pt idx="0">
                  <c:v>Proportion of care by secretary orders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4514595007945735E-2"/>
                  <c:y val="7.6124567474048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4-4AF2-A17A-F708B3677588}"/>
                </c:ext>
              </c:extLst>
            </c:dLbl>
            <c:dLbl>
              <c:idx val="1"/>
              <c:layout>
                <c:manualLayout>
                  <c:x val="-6.4514595007945708E-2"/>
                  <c:y val="6.9204152249134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4-4AF2-A17A-F708B3677588}"/>
                </c:ext>
              </c:extLst>
            </c:dLbl>
            <c:dLbl>
              <c:idx val="2"/>
              <c:layout>
                <c:manualLayout>
                  <c:x val="-5.0864946889226159E-2"/>
                  <c:y val="7.6124567474048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4-4AF2-A17A-F708B3677588}"/>
                </c:ext>
              </c:extLst>
            </c:dLbl>
            <c:dLbl>
              <c:idx val="3"/>
              <c:layout>
                <c:manualLayout>
                  <c:x val="-7.2109256449165396E-2"/>
                  <c:y val="8.99653979238754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04-4AF2-A17A-F708B3677588}"/>
                </c:ext>
              </c:extLst>
            </c:dLbl>
            <c:dLbl>
              <c:idx val="4"/>
              <c:layout>
                <c:manualLayout>
                  <c:x val="-7.5144157814871021E-2"/>
                  <c:y val="6.9204152249134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04-4AF2-A17A-F708B3677588}"/>
                </c:ext>
              </c:extLst>
            </c:dLbl>
            <c:dLbl>
              <c:idx val="5"/>
              <c:layout>
                <c:manualLayout>
                  <c:x val="-1.0907961239291442E-2"/>
                  <c:y val="7.6124567474048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04-4AF2-A17A-F708B367758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'Proportion of final orders'!$A$10:$A$15</c:f>
              <c:numCache>
                <c:formatCode>General</c:formatCode>
                <c:ptCount val="6"/>
                <c:pt idx="0">
                  <c:v>2014</c:v>
                </c:pt>
                <c:pt idx="1">
                  <c:v>2015</c:v>
                </c:pt>
                <c:pt idx="2">
                  <c:v>2016</c:v>
                </c:pt>
                <c:pt idx="3">
                  <c:v>2017</c:v>
                </c:pt>
                <c:pt idx="4">
                  <c:v>2018</c:v>
                </c:pt>
                <c:pt idx="5">
                  <c:v>2019</c:v>
                </c:pt>
              </c:numCache>
            </c:numRef>
          </c:cat>
          <c:val>
            <c:numRef>
              <c:f>'Proportion of final orders'!$B$10:$B$15</c:f>
              <c:numCache>
                <c:formatCode>0.00%</c:formatCode>
                <c:ptCount val="6"/>
                <c:pt idx="0">
                  <c:v>8.0100000000000005E-2</c:v>
                </c:pt>
                <c:pt idx="1">
                  <c:v>7.3700000000000002E-2</c:v>
                </c:pt>
                <c:pt idx="2">
                  <c:v>0.17199999999999999</c:v>
                </c:pt>
                <c:pt idx="3">
                  <c:v>0.18279999999999999</c:v>
                </c:pt>
                <c:pt idx="4">
                  <c:v>0.14910000000000001</c:v>
                </c:pt>
                <c:pt idx="5">
                  <c:v>0.16450000000000001</c:v>
                </c:pt>
              </c:numCache>
            </c:numRef>
          </c:val>
          <c:smooth val="0"/>
          <c:extLst>
            <c:ext xmlns:c16="http://schemas.microsoft.com/office/drawing/2014/chart" uri="{C3380CC4-5D6E-409C-BE32-E72D297353CC}">
              <c16:uniqueId val="{00000006-BD04-4AF2-A17A-F708B3677588}"/>
            </c:ext>
          </c:extLst>
        </c:ser>
        <c:dLbls>
          <c:dLblPos val="ctr"/>
          <c:showLegendKey val="0"/>
          <c:showVal val="1"/>
          <c:showCatName val="0"/>
          <c:showSerName val="0"/>
          <c:showPercent val="0"/>
          <c:showBubbleSize val="0"/>
        </c:dLbls>
        <c:marker val="1"/>
        <c:smooth val="0"/>
        <c:axId val="435605168"/>
        <c:axId val="241054976"/>
      </c:lineChart>
      <c:catAx>
        <c:axId val="43560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41054976"/>
        <c:crosses val="autoZero"/>
        <c:auto val="1"/>
        <c:lblAlgn val="ctr"/>
        <c:lblOffset val="100"/>
        <c:noMultiLvlLbl val="0"/>
      </c:catAx>
      <c:valAx>
        <c:axId val="24105497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35605168"/>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2"/>
                </a:solidFill>
                <a:latin typeface="Arial" panose="020B0604020202020204" pitchFamily="34" charset="0"/>
                <a:ea typeface="+mn-ea"/>
                <a:cs typeface="Arial" panose="020B0604020202020204" pitchFamily="34" charset="0"/>
              </a:defRPr>
            </a:pPr>
            <a:r>
              <a:rPr lang="en-AU" sz="1000" b="1"/>
              <a:t>Graph 6: Child removal outcomes where disability including a</a:t>
            </a:r>
            <a:r>
              <a:rPr lang="en-AU" sz="1000" b="1" baseline="0"/>
              <a:t> mental health issue is recorded for the parent </a:t>
            </a:r>
            <a:r>
              <a:rPr lang="en-AU" sz="1000" b="1"/>
              <a:t>(2016 -2020)</a:t>
            </a:r>
          </a:p>
        </c:rich>
      </c:tx>
      <c:layout>
        <c:manualLayout>
          <c:xMode val="edge"/>
          <c:yMode val="edge"/>
          <c:x val="0.12535807133371984"/>
          <c:y val="6.378816793893131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2"/>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30985559551445957"/>
          <c:y val="0.35821561338289959"/>
          <c:w val="0.45160691203772335"/>
          <c:h val="0.53175579818321961"/>
        </c:manualLayout>
      </c:layout>
      <c:barChart>
        <c:barDir val="bar"/>
        <c:grouping val="clustered"/>
        <c:varyColors val="0"/>
        <c:ser>
          <c:idx val="0"/>
          <c:order val="0"/>
          <c:tx>
            <c:strRef>
              <c:f>'[Chart in Microsoft Word]Demographics'!$A$22</c:f>
              <c:strCache>
                <c:ptCount val="1"/>
                <c:pt idx="0">
                  <c:v>Child has been removed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Word]Demographics'!$B$21:$C$21</c:f>
              <c:strCache>
                <c:ptCount val="2"/>
                <c:pt idx="0">
                  <c:v>Parents without a recorded disability</c:v>
                </c:pt>
                <c:pt idx="1">
                  <c:v>Parents with a recorded disability</c:v>
                </c:pt>
              </c:strCache>
            </c:strRef>
          </c:cat>
          <c:val>
            <c:numRef>
              <c:f>'[Chart in Microsoft Word]Demographics'!$B$22:$C$22</c:f>
              <c:numCache>
                <c:formatCode>0%</c:formatCode>
                <c:ptCount val="2"/>
                <c:pt idx="0">
                  <c:v>0.11</c:v>
                </c:pt>
                <c:pt idx="1">
                  <c:v>0.19</c:v>
                </c:pt>
              </c:numCache>
            </c:numRef>
          </c:val>
          <c:extLst>
            <c:ext xmlns:c16="http://schemas.microsoft.com/office/drawing/2014/chart" uri="{C3380CC4-5D6E-409C-BE32-E72D297353CC}">
              <c16:uniqueId val="{00000000-D156-4BD0-905A-56BADBE3FB03}"/>
            </c:ext>
          </c:extLst>
        </c:ser>
        <c:dLbls>
          <c:dLblPos val="outEnd"/>
          <c:showLegendKey val="0"/>
          <c:showVal val="1"/>
          <c:showCatName val="0"/>
          <c:showSerName val="0"/>
          <c:showPercent val="0"/>
          <c:showBubbleSize val="0"/>
        </c:dLbls>
        <c:gapWidth val="182"/>
        <c:axId val="523383424"/>
        <c:axId val="548991936"/>
      </c:barChart>
      <c:catAx>
        <c:axId val="523383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548991936"/>
        <c:crosses val="autoZero"/>
        <c:auto val="1"/>
        <c:lblAlgn val="ctr"/>
        <c:lblOffset val="100"/>
        <c:noMultiLvlLbl val="0"/>
      </c:catAx>
      <c:valAx>
        <c:axId val="548991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523383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2"/>
                </a:solidFill>
                <a:latin typeface="Arial" panose="020B0604020202020204" pitchFamily="34" charset="0"/>
                <a:ea typeface="+mn-ea"/>
                <a:cs typeface="Arial" panose="020B0604020202020204" pitchFamily="34" charset="0"/>
              </a:defRPr>
            </a:pPr>
            <a:r>
              <a:rPr lang="en-AU" sz="1000" b="1"/>
              <a:t>Graph 7: Family reunification order made where a parent is experiencing and not experiencing</a:t>
            </a:r>
            <a:r>
              <a:rPr lang="en-AU" sz="1000" b="1" baseline="0"/>
              <a:t> homelessness </a:t>
            </a:r>
            <a:r>
              <a:rPr lang="en-AU" sz="1000" b="1"/>
              <a:t>(2016-2020)</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2"/>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Demographics!$A$85:$A$86</c:f>
              <c:strCache>
                <c:ptCount val="2"/>
                <c:pt idx="0">
                  <c:v>Parent is experiencing homelessness </c:v>
                </c:pt>
                <c:pt idx="1">
                  <c:v>Parent is not experiencing homelessness </c:v>
                </c:pt>
              </c:strCache>
            </c:strRef>
          </c:cat>
          <c:val>
            <c:numRef>
              <c:f>Demographics!$B$85:$B$86</c:f>
              <c:numCache>
                <c:formatCode>0%</c:formatCode>
                <c:ptCount val="2"/>
                <c:pt idx="0">
                  <c:v>0.32</c:v>
                </c:pt>
                <c:pt idx="1">
                  <c:v>0.25</c:v>
                </c:pt>
              </c:numCache>
            </c:numRef>
          </c:val>
          <c:extLst>
            <c:ext xmlns:c16="http://schemas.microsoft.com/office/drawing/2014/chart" uri="{C3380CC4-5D6E-409C-BE32-E72D297353CC}">
              <c16:uniqueId val="{00000000-7111-4D7C-85B1-EB8A3414E672}"/>
            </c:ext>
          </c:extLst>
        </c:ser>
        <c:dLbls>
          <c:dLblPos val="outEnd"/>
          <c:showLegendKey val="0"/>
          <c:showVal val="1"/>
          <c:showCatName val="0"/>
          <c:showSerName val="0"/>
          <c:showPercent val="0"/>
          <c:showBubbleSize val="0"/>
        </c:dLbls>
        <c:gapWidth val="182"/>
        <c:axId val="326574192"/>
        <c:axId val="2092974752"/>
      </c:barChart>
      <c:catAx>
        <c:axId val="32657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2092974752"/>
        <c:crosses val="autoZero"/>
        <c:auto val="1"/>
        <c:lblAlgn val="ctr"/>
        <c:lblOffset val="100"/>
        <c:noMultiLvlLbl val="0"/>
      </c:catAx>
      <c:valAx>
        <c:axId val="2092974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32657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2"/>
                </a:solidFill>
                <a:latin typeface="Arial" panose="020B0604020202020204" pitchFamily="34" charset="0"/>
                <a:ea typeface="+mn-ea"/>
                <a:cs typeface="Arial" panose="020B0604020202020204" pitchFamily="34" charset="0"/>
              </a:defRPr>
            </a:pPr>
            <a:r>
              <a:rPr lang="en-AU" sz="1000" b="1"/>
              <a:t>Graph 8: Aboriginal and Torres Strait Islander children removed from their parents' care</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2"/>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860514817708291"/>
          <c:y val="0.2444044250064317"/>
          <c:w val="0.8290847185459973"/>
          <c:h val="0.37844905995960687"/>
        </c:manualLayout>
      </c:layout>
      <c:lineChart>
        <c:grouping val="standard"/>
        <c:varyColors val="0"/>
        <c:ser>
          <c:idx val="0"/>
          <c:order val="0"/>
          <c:tx>
            <c:strRef>
              <c:f>'Demographics - Aboriginal '!$B$1</c:f>
              <c:strCache>
                <c:ptCount val="1"/>
                <c:pt idx="0">
                  <c:v>Aboriginal and Torres Strait Islander children - percentage removed at close of grant file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'Demographics - Aboriginal '!$A$2:$A$6</c:f>
              <c:numCache>
                <c:formatCode>General</c:formatCode>
                <c:ptCount val="5"/>
                <c:pt idx="0">
                  <c:v>2016</c:v>
                </c:pt>
                <c:pt idx="1">
                  <c:v>2017</c:v>
                </c:pt>
                <c:pt idx="2">
                  <c:v>2018</c:v>
                </c:pt>
                <c:pt idx="3">
                  <c:v>2019</c:v>
                </c:pt>
                <c:pt idx="4">
                  <c:v>2020</c:v>
                </c:pt>
              </c:numCache>
            </c:numRef>
          </c:cat>
          <c:val>
            <c:numRef>
              <c:f>'Demographics - Aboriginal '!$B$2:$B$6</c:f>
              <c:numCache>
                <c:formatCode>0.00%</c:formatCode>
                <c:ptCount val="5"/>
                <c:pt idx="0">
                  <c:v>0.36359999999999998</c:v>
                </c:pt>
                <c:pt idx="1">
                  <c:v>0.30459999999999998</c:v>
                </c:pt>
                <c:pt idx="2">
                  <c:v>0.2319</c:v>
                </c:pt>
                <c:pt idx="3">
                  <c:v>0.2475</c:v>
                </c:pt>
                <c:pt idx="4">
                  <c:v>0.22919999999999999</c:v>
                </c:pt>
              </c:numCache>
            </c:numRef>
          </c:val>
          <c:smooth val="0"/>
          <c:extLst>
            <c:ext xmlns:c16="http://schemas.microsoft.com/office/drawing/2014/chart" uri="{C3380CC4-5D6E-409C-BE32-E72D297353CC}">
              <c16:uniqueId val="{00000000-D35B-4644-8E86-E8812520BC8C}"/>
            </c:ext>
          </c:extLst>
        </c:ser>
        <c:ser>
          <c:idx val="1"/>
          <c:order val="1"/>
          <c:tx>
            <c:strRef>
              <c:f>'Demographics - Aboriginal '!$C$1</c:f>
              <c:strCache>
                <c:ptCount val="1"/>
                <c:pt idx="0">
                  <c:v>Non-Indigenous children - percentage removed at close of grant file </c:v>
                </c:pt>
              </c:strCache>
            </c:strRef>
          </c:tx>
          <c:spPr>
            <a:ln w="28575" cap="rnd">
              <a:solidFill>
                <a:schemeClr val="accent2"/>
              </a:solidFill>
              <a:round/>
            </a:ln>
            <a:effectLst/>
          </c:spPr>
          <c:marker>
            <c:symbol val="none"/>
          </c:marker>
          <c:dLbls>
            <c:dLbl>
              <c:idx val="2"/>
              <c:layout>
                <c:manualLayout>
                  <c:x val="-9.3378464142162054E-2"/>
                  <c:y val="3.90921484698642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5B-4644-8E86-E8812520BC8C}"/>
                </c:ext>
              </c:extLst>
            </c:dLbl>
            <c:dLbl>
              <c:idx val="4"/>
              <c:layout>
                <c:manualLayout>
                  <c:x val="-4.6648754266410741E-2"/>
                  <c:y val="3.39467921539393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5B-4644-8E86-E8812520BC8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'Demographics - Aboriginal '!$A$2:$A$6</c:f>
              <c:numCache>
                <c:formatCode>General</c:formatCode>
                <c:ptCount val="5"/>
                <c:pt idx="0">
                  <c:v>2016</c:v>
                </c:pt>
                <c:pt idx="1">
                  <c:v>2017</c:v>
                </c:pt>
                <c:pt idx="2">
                  <c:v>2018</c:v>
                </c:pt>
                <c:pt idx="3">
                  <c:v>2019</c:v>
                </c:pt>
                <c:pt idx="4">
                  <c:v>2020</c:v>
                </c:pt>
              </c:numCache>
            </c:numRef>
          </c:cat>
          <c:val>
            <c:numRef>
              <c:f>'Demographics - Aboriginal '!$C$2:$C$6</c:f>
              <c:numCache>
                <c:formatCode>0.00%</c:formatCode>
                <c:ptCount val="5"/>
                <c:pt idx="0">
                  <c:v>0.2029</c:v>
                </c:pt>
                <c:pt idx="1">
                  <c:v>0.23419999999999999</c:v>
                </c:pt>
                <c:pt idx="2">
                  <c:v>0.192</c:v>
                </c:pt>
                <c:pt idx="3">
                  <c:v>0.21490000000000001</c:v>
                </c:pt>
                <c:pt idx="4">
                  <c:v>0.18709999999999999</c:v>
                </c:pt>
              </c:numCache>
            </c:numRef>
          </c:val>
          <c:smooth val="0"/>
          <c:extLst>
            <c:ext xmlns:c16="http://schemas.microsoft.com/office/drawing/2014/chart" uri="{C3380CC4-5D6E-409C-BE32-E72D297353CC}">
              <c16:uniqueId val="{00000003-D35B-4644-8E86-E8812520BC8C}"/>
            </c:ext>
          </c:extLst>
        </c:ser>
        <c:dLbls>
          <c:showLegendKey val="0"/>
          <c:showVal val="0"/>
          <c:showCatName val="0"/>
          <c:showSerName val="0"/>
          <c:showPercent val="0"/>
          <c:showBubbleSize val="0"/>
        </c:dLbls>
        <c:smooth val="0"/>
        <c:axId val="781720912"/>
        <c:axId val="633926400"/>
      </c:lineChart>
      <c:catAx>
        <c:axId val="78172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633926400"/>
        <c:crosses val="autoZero"/>
        <c:auto val="1"/>
        <c:lblAlgn val="ctr"/>
        <c:lblOffset val="100"/>
        <c:noMultiLvlLbl val="0"/>
      </c:catAx>
      <c:valAx>
        <c:axId val="633926400"/>
        <c:scaling>
          <c:orientation val="minMax"/>
          <c:min val="0.15000000000000002"/>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781720912"/>
        <c:crosses val="autoZero"/>
        <c:crossBetween val="between"/>
      </c:valAx>
      <c:spPr>
        <a:noFill/>
        <a:ln w="25400">
          <a:noFill/>
        </a:ln>
        <a:effectLst/>
      </c:spPr>
    </c:plotArea>
    <c:legend>
      <c:legendPos val="b"/>
      <c:layout>
        <c:manualLayout>
          <c:xMode val="edge"/>
          <c:yMode val="edge"/>
          <c:x val="6.1537477786948014E-2"/>
          <c:y val="0.74628398096696991"/>
          <c:w val="0.87692504442610397"/>
          <c:h val="0.2041155781402221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chemeClr val="tx2"/>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2"/>
                </a:solidFill>
                <a:latin typeface="Arial" panose="020B0604020202020204" pitchFamily="34" charset="0"/>
                <a:ea typeface="+mn-ea"/>
                <a:cs typeface="Arial" panose="020B0604020202020204" pitchFamily="34" charset="0"/>
              </a:defRPr>
            </a:pPr>
            <a:r>
              <a:rPr lang="en-AU" sz="800" b="1"/>
              <a:t>Graph 9: Of all final orders made, a comparison of Aboriginal and Torres Strait Islander children and Non-Indigenous children on care by Secretary orders  </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2"/>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3546830252074718"/>
          <c:y val="0.18598779150395442"/>
          <c:w val="0.79553340315219234"/>
          <c:h val="0.46398881839075523"/>
        </c:manualLayout>
      </c:layout>
      <c:scatterChart>
        <c:scatterStyle val="lineMarker"/>
        <c:varyColors val="0"/>
        <c:ser>
          <c:idx val="0"/>
          <c:order val="0"/>
          <c:tx>
            <c:strRef>
              <c:f>'Demographics - Aboriginal '!$B$15</c:f>
              <c:strCache>
                <c:ptCount val="1"/>
                <c:pt idx="0">
                  <c:v>Percentage of Aboriginal and Torres Strait Islander children on a care by Secretary order at close of grant file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7931163776941676E-2"/>
                  <c:y val="-6.46326933939417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21-4525-B91D-942C1E8E8A0E}"/>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'Demographics - Aboriginal '!$A$16:$A$20</c:f>
              <c:numCache>
                <c:formatCode>General</c:formatCode>
                <c:ptCount val="5"/>
                <c:pt idx="0">
                  <c:v>2016</c:v>
                </c:pt>
                <c:pt idx="1">
                  <c:v>2017</c:v>
                </c:pt>
                <c:pt idx="2">
                  <c:v>2018</c:v>
                </c:pt>
                <c:pt idx="3">
                  <c:v>2019</c:v>
                </c:pt>
                <c:pt idx="4">
                  <c:v>2020</c:v>
                </c:pt>
              </c:numCache>
            </c:numRef>
          </c:xVal>
          <c:yVal>
            <c:numRef>
              <c:f>'Demographics - Aboriginal '!$B$16:$B$20</c:f>
              <c:numCache>
                <c:formatCode>0%</c:formatCode>
                <c:ptCount val="5"/>
                <c:pt idx="0">
                  <c:v>0.23</c:v>
                </c:pt>
                <c:pt idx="1">
                  <c:v>0.27</c:v>
                </c:pt>
                <c:pt idx="2">
                  <c:v>0.2</c:v>
                </c:pt>
                <c:pt idx="3">
                  <c:v>0.21</c:v>
                </c:pt>
                <c:pt idx="4">
                  <c:v>0.21</c:v>
                </c:pt>
              </c:numCache>
            </c:numRef>
          </c:yVal>
          <c:smooth val="0"/>
          <c:extLst>
            <c:ext xmlns:c16="http://schemas.microsoft.com/office/drawing/2014/chart" uri="{C3380CC4-5D6E-409C-BE32-E72D297353CC}">
              <c16:uniqueId val="{00000001-8F21-4525-B91D-942C1E8E8A0E}"/>
            </c:ext>
          </c:extLst>
        </c:ser>
        <c:ser>
          <c:idx val="1"/>
          <c:order val="1"/>
          <c:tx>
            <c:strRef>
              <c:f>'Demographics - Aboriginal '!$C$15</c:f>
              <c:strCache>
                <c:ptCount val="1"/>
                <c:pt idx="0">
                  <c:v>Percentage of Non-Indigenous children on a care by Secretrary order at the close of grant file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6872620468777206E-2"/>
                  <c:y val="6.141658625693294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11643834361728436"/>
                      <c:h val="6.6619771218962454E-2"/>
                    </c:manualLayout>
                  </c15:layout>
                </c:ext>
                <c:ext xmlns:c16="http://schemas.microsoft.com/office/drawing/2014/chart" uri="{C3380CC4-5D6E-409C-BE32-E72D297353CC}">
                  <c16:uniqueId val="{00000002-8F21-4525-B91D-942C1E8E8A0E}"/>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'Demographics - Aboriginal '!$A$16:$A$20</c:f>
              <c:numCache>
                <c:formatCode>General</c:formatCode>
                <c:ptCount val="5"/>
                <c:pt idx="0">
                  <c:v>2016</c:v>
                </c:pt>
                <c:pt idx="1">
                  <c:v>2017</c:v>
                </c:pt>
                <c:pt idx="2">
                  <c:v>2018</c:v>
                </c:pt>
                <c:pt idx="3">
                  <c:v>2019</c:v>
                </c:pt>
                <c:pt idx="4">
                  <c:v>2020</c:v>
                </c:pt>
              </c:numCache>
            </c:numRef>
          </c:xVal>
          <c:yVal>
            <c:numRef>
              <c:f>'Demographics - Aboriginal '!$C$16:$C$20</c:f>
              <c:numCache>
                <c:formatCode>0%</c:formatCode>
                <c:ptCount val="5"/>
                <c:pt idx="0">
                  <c:v>0.18</c:v>
                </c:pt>
                <c:pt idx="1">
                  <c:v>0.19</c:v>
                </c:pt>
                <c:pt idx="2">
                  <c:v>0.16</c:v>
                </c:pt>
                <c:pt idx="3">
                  <c:v>0.17</c:v>
                </c:pt>
                <c:pt idx="4">
                  <c:v>0.17</c:v>
                </c:pt>
              </c:numCache>
            </c:numRef>
          </c:yVal>
          <c:smooth val="0"/>
          <c:extLst>
            <c:ext xmlns:c16="http://schemas.microsoft.com/office/drawing/2014/chart" uri="{C3380CC4-5D6E-409C-BE32-E72D297353CC}">
              <c16:uniqueId val="{00000003-8F21-4525-B91D-942C1E8E8A0E}"/>
            </c:ext>
          </c:extLst>
        </c:ser>
        <c:dLbls>
          <c:dLblPos val="t"/>
          <c:showLegendKey val="0"/>
          <c:showVal val="1"/>
          <c:showCatName val="0"/>
          <c:showSerName val="0"/>
          <c:showPercent val="0"/>
          <c:showBubbleSize val="0"/>
        </c:dLbls>
        <c:axId val="591399600"/>
        <c:axId val="2028601392"/>
      </c:scatterChart>
      <c:valAx>
        <c:axId val="591399600"/>
        <c:scaling>
          <c:orientation val="minMax"/>
          <c:max val="2020"/>
          <c:min val="201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2028601392"/>
        <c:crosses val="autoZero"/>
        <c:crossBetween val="midCat"/>
      </c:valAx>
      <c:valAx>
        <c:axId val="2028601392"/>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591399600"/>
        <c:crossesAt val="2015"/>
        <c:crossBetween val="midCat"/>
        <c:majorUnit val="5.000000000000001E-2"/>
      </c:valAx>
      <c:spPr>
        <a:noFill/>
        <a:ln>
          <a:noFill/>
        </a:ln>
        <a:effectLst/>
      </c:spPr>
    </c:plotArea>
    <c:legend>
      <c:legendPos val="b"/>
      <c:layout>
        <c:manualLayout>
          <c:xMode val="edge"/>
          <c:yMode val="edge"/>
          <c:x val="5.862770095555446E-2"/>
          <c:y val="0.75817771213562379"/>
          <c:w val="0.85586672355610716"/>
          <c:h val="0.1486931105557086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5FC5CE2752FA41920251BB74C76F19" ma:contentTypeVersion="6" ma:contentTypeDescription="Create a new document." ma:contentTypeScope="" ma:versionID="09242e11225eff354b7fe81a2fca49d1">
  <xsd:schema xmlns:xsd="http://www.w3.org/2001/XMLSchema" xmlns:xs="http://www.w3.org/2001/XMLSchema" xmlns:p="http://schemas.microsoft.com/office/2006/metadata/properties" xmlns:ns2="d314deef-ff0a-4b73-8737-173a806c415d" xmlns:ns3="4e91d58f-97a0-4642-965d-43ebf4d8f395" targetNamespace="http://schemas.microsoft.com/office/2006/metadata/properties" ma:root="true" ma:fieldsID="adbc2e485b16212809383dd6a7c325f9" ns2:_="" ns3:_="">
    <xsd:import namespace="d314deef-ff0a-4b73-8737-173a806c415d"/>
    <xsd:import namespace="4e91d58f-97a0-4642-965d-43ebf4d8f3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4deef-ff0a-4b73-8737-173a806c4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1d58f-97a0-4642-965d-43ebf4d8f3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e91d58f-97a0-4642-965d-43ebf4d8f395">
      <UserInfo>
        <DisplayName>Everyone</DisplayName>
        <AccountId>12</AccountId>
        <AccountType/>
      </UserInfo>
      <UserInfo>
        <DisplayName>Olivia Greenwell</DisplayName>
        <AccountId>53</AccountId>
        <AccountType/>
      </UserInfo>
      <UserInfo>
        <DisplayName>Rusy Primrose</DisplayName>
        <AccountId>122</AccountId>
        <AccountType/>
      </UserInfo>
    </SharedWithUsers>
  </documentManagement>
</p:properties>
</file>

<file path=customXml/itemProps1.xml><?xml version="1.0" encoding="utf-8"?>
<ds:datastoreItem xmlns:ds="http://schemas.openxmlformats.org/officeDocument/2006/customXml" ds:itemID="{EDD0401B-52D0-40D7-BB41-26C7D183C570}">
  <ds:schemaRefs>
    <ds:schemaRef ds:uri="http://schemas.microsoft.com/sharepoint/v3/contenttype/forms"/>
  </ds:schemaRefs>
</ds:datastoreItem>
</file>

<file path=customXml/itemProps2.xml><?xml version="1.0" encoding="utf-8"?>
<ds:datastoreItem xmlns:ds="http://schemas.openxmlformats.org/officeDocument/2006/customXml" ds:itemID="{50A65524-2C65-45EF-9B87-EEFD88D967F9}">
  <ds:schemaRefs>
    <ds:schemaRef ds:uri="http://schemas.openxmlformats.org/officeDocument/2006/bibliography"/>
  </ds:schemaRefs>
</ds:datastoreItem>
</file>

<file path=customXml/itemProps3.xml><?xml version="1.0" encoding="utf-8"?>
<ds:datastoreItem xmlns:ds="http://schemas.openxmlformats.org/officeDocument/2006/customXml" ds:itemID="{A4B1745A-8F27-4C89-A735-A795494A9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4deef-ff0a-4b73-8737-173a806c415d"/>
    <ds:schemaRef ds:uri="4e91d58f-97a0-4642-965d-43ebf4d8f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1989C-39AE-4E2E-91C0-C12D1C04C190}">
  <ds:schemaRefs>
    <ds:schemaRef ds:uri="http://schemas.microsoft.com/office/2006/metadata/properties"/>
    <ds:schemaRef ds:uri="http://schemas.microsoft.com/office/infopath/2007/PartnerControls"/>
    <ds:schemaRef ds:uri="4e91d58f-97a0-4642-965d-43ebf4d8f39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11839</Words>
  <Characters>67483</Characters>
  <Application>Microsoft Office Word</Application>
  <DocSecurity>0</DocSecurity>
  <Lines>562</Lines>
  <Paragraphs>158</Paragraphs>
  <ScaleCrop>false</ScaleCrop>
  <Company>Victoria Legal Aid</Company>
  <LinksUpToDate>false</LinksUpToDate>
  <CharactersWithSpaces>79164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Rusy Primrose</dc:creator>
  <cp:keywords/>
  <dc:description/>
  <cp:lastModifiedBy/>
  <cp:revision>1</cp:revision>
  <dcterms:created xsi:type="dcterms:W3CDTF">2021-04-29T23:16:00Z</dcterms:created>
  <dcterms:modified xsi:type="dcterms:W3CDTF">2021-04-29T23:16:00Z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0x010100DD5FC5CE2752FA41920251BB74C76F19</vt:lpwstr>
  </op:property>
  <op:property fmtid="{D5CDD505-2E9C-101B-9397-08002B2CF9AE}" pid="4" name="_MarkAsFinal">
    <vt:bool>true</vt:bool>
  </op:property>
</op:Properties>
</file>